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B5987" w14:textId="398EE616" w:rsidR="002352C1" w:rsidRDefault="005E23B0" w:rsidP="00BB5F04">
      <w:pPr>
        <w:spacing w:beforeLines="1" w:before="2"/>
        <w:jc w:val="right"/>
        <w:rPr>
          <w:b/>
          <w:sz w:val="28"/>
          <w:szCs w:val="32"/>
        </w:rPr>
      </w:pPr>
      <w:bookmarkStart w:id="0" w:name="_GoBack"/>
      <w:bookmarkEnd w:id="0"/>
      <w:r>
        <w:rPr>
          <w:b/>
          <w:noProof/>
          <w:sz w:val="28"/>
          <w:szCs w:val="32"/>
          <w:lang w:eastAsia="fr-FR"/>
        </w:rPr>
        <w:drawing>
          <wp:inline distT="0" distB="0" distL="0" distR="0" wp14:anchorId="3A1DBD33" wp14:editId="1F274A1B">
            <wp:extent cx="1550035" cy="1004556"/>
            <wp:effectExtent l="0" t="0" r="0" b="1206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EUREY.jpg"/>
                    <pic:cNvPicPr/>
                  </pic:nvPicPr>
                  <pic:blipFill>
                    <a:blip r:embed="rId6">
                      <a:extLst>
                        <a:ext uri="{28A0092B-C50C-407E-A947-70E740481C1C}">
                          <a14:useLocalDpi xmlns:a14="http://schemas.microsoft.com/office/drawing/2010/main" val="0"/>
                        </a:ext>
                      </a:extLst>
                    </a:blip>
                    <a:stretch>
                      <a:fillRect/>
                    </a:stretch>
                  </pic:blipFill>
                  <pic:spPr>
                    <a:xfrm>
                      <a:off x="0" y="0"/>
                      <a:ext cx="1569688" cy="1017293"/>
                    </a:xfrm>
                    <a:prstGeom prst="rect">
                      <a:avLst/>
                    </a:prstGeom>
                  </pic:spPr>
                </pic:pic>
              </a:graphicData>
            </a:graphic>
          </wp:inline>
        </w:drawing>
      </w:r>
    </w:p>
    <w:p w14:paraId="75865294" w14:textId="77777777" w:rsidR="002352C1" w:rsidRDefault="002352C1" w:rsidP="002352C1">
      <w:pPr>
        <w:spacing w:beforeLines="1" w:before="2"/>
        <w:rPr>
          <w:b/>
          <w:sz w:val="28"/>
          <w:szCs w:val="32"/>
        </w:rPr>
      </w:pPr>
    </w:p>
    <w:p w14:paraId="3D1ADCFF" w14:textId="77777777" w:rsidR="002352C1" w:rsidRDefault="002352C1" w:rsidP="002352C1">
      <w:pPr>
        <w:spacing w:beforeLines="1" w:before="2"/>
        <w:rPr>
          <w:b/>
          <w:sz w:val="28"/>
          <w:szCs w:val="32"/>
        </w:rPr>
      </w:pPr>
    </w:p>
    <w:p w14:paraId="28A6FB1E" w14:textId="77777777" w:rsidR="005E23B0" w:rsidRDefault="005E23B0" w:rsidP="005E23B0">
      <w:pPr>
        <w:spacing w:beforeLines="1" w:before="2"/>
        <w:rPr>
          <w:b/>
          <w:sz w:val="28"/>
          <w:szCs w:val="32"/>
        </w:rPr>
      </w:pPr>
    </w:p>
    <w:p w14:paraId="4035A943" w14:textId="2989DB18" w:rsidR="002352C1" w:rsidRPr="005E23B0" w:rsidRDefault="002352C1" w:rsidP="005E23B0">
      <w:pPr>
        <w:spacing w:beforeLines="1" w:before="2"/>
        <w:rPr>
          <w:sz w:val="28"/>
        </w:rPr>
      </w:pPr>
      <w:r w:rsidRPr="00F168F1">
        <w:rPr>
          <w:b/>
          <w:sz w:val="28"/>
          <w:szCs w:val="32"/>
        </w:rPr>
        <w:t xml:space="preserve">                                           </w:t>
      </w:r>
    </w:p>
    <w:p w14:paraId="5D9693BC" w14:textId="77777777" w:rsidR="002352C1" w:rsidRPr="00A22732" w:rsidRDefault="002352C1" w:rsidP="002352C1"/>
    <w:p w14:paraId="74AE73BA" w14:textId="1415819C" w:rsidR="002352C1" w:rsidRDefault="00536235" w:rsidP="002352C1">
      <w:pPr>
        <w:jc w:val="center"/>
        <w:rPr>
          <w:b/>
          <w:i/>
        </w:rPr>
      </w:pPr>
      <w:r>
        <w:rPr>
          <w:b/>
          <w:i/>
        </w:rPr>
        <w:t>PROCES VERBAL DU CONSEIL MUNICIPAL DU 28 NOVEMBRE 2016 A 19H00</w:t>
      </w:r>
    </w:p>
    <w:p w14:paraId="65AB5132" w14:textId="77777777" w:rsidR="002352C1" w:rsidRDefault="002352C1" w:rsidP="002352C1">
      <w:pPr>
        <w:spacing w:beforeLines="1" w:before="2"/>
        <w:ind w:left="-142"/>
        <w:jc w:val="both"/>
        <w:rPr>
          <w:sz w:val="22"/>
        </w:rPr>
      </w:pPr>
    </w:p>
    <w:p w14:paraId="7D811F31" w14:textId="77777777" w:rsidR="002352C1" w:rsidRDefault="002352C1" w:rsidP="002352C1">
      <w:pPr>
        <w:spacing w:beforeLines="1" w:before="2"/>
        <w:jc w:val="both"/>
        <w:rPr>
          <w:sz w:val="22"/>
        </w:rPr>
      </w:pPr>
    </w:p>
    <w:p w14:paraId="5F8FF857" w14:textId="77777777" w:rsidR="002352C1" w:rsidRPr="00975C3D" w:rsidRDefault="002352C1" w:rsidP="002352C1">
      <w:pPr>
        <w:spacing w:beforeLines="1" w:before="2"/>
        <w:ind w:left="-142"/>
        <w:jc w:val="both"/>
        <w:rPr>
          <w:sz w:val="22"/>
        </w:rPr>
      </w:pPr>
      <w:r w:rsidRPr="00975C3D">
        <w:rPr>
          <w:sz w:val="22"/>
        </w:rPr>
        <w:t xml:space="preserve">L’an deux mille </w:t>
      </w:r>
      <w:r>
        <w:rPr>
          <w:sz w:val="22"/>
        </w:rPr>
        <w:t>seize</w:t>
      </w:r>
      <w:r w:rsidRPr="00975C3D">
        <w:rPr>
          <w:sz w:val="22"/>
        </w:rPr>
        <w:t>, le</w:t>
      </w:r>
      <w:r>
        <w:rPr>
          <w:sz w:val="22"/>
        </w:rPr>
        <w:t xml:space="preserve"> 28 </w:t>
      </w:r>
      <w:proofErr w:type="gramStart"/>
      <w:r>
        <w:rPr>
          <w:sz w:val="22"/>
        </w:rPr>
        <w:t xml:space="preserve">novembre </w:t>
      </w:r>
      <w:r w:rsidRPr="00975C3D">
        <w:rPr>
          <w:sz w:val="22"/>
        </w:rPr>
        <w:t>,</w:t>
      </w:r>
      <w:proofErr w:type="gramEnd"/>
      <w:r w:rsidRPr="00975C3D">
        <w:rPr>
          <w:sz w:val="22"/>
        </w:rPr>
        <w:t xml:space="preserve"> le Conseil Municipal de la Commune de VEUREY VOROIZE dûment convoqué, s’est réuni en session ordinaire, à la Mairie, sous la Présidence de Guy JULLIEN, Maire.</w:t>
      </w:r>
    </w:p>
    <w:p w14:paraId="3136FD65" w14:textId="1819F712" w:rsidR="002352C1" w:rsidRPr="00975C3D" w:rsidRDefault="002352C1" w:rsidP="002352C1">
      <w:pPr>
        <w:spacing w:beforeLines="1" w:before="2"/>
        <w:ind w:left="-142"/>
        <w:jc w:val="both"/>
        <w:rPr>
          <w:sz w:val="22"/>
        </w:rPr>
      </w:pPr>
      <w:r w:rsidRPr="00975C3D">
        <w:rPr>
          <w:sz w:val="22"/>
        </w:rPr>
        <w:t>Nombre de consei</w:t>
      </w:r>
      <w:r>
        <w:rPr>
          <w:sz w:val="22"/>
        </w:rPr>
        <w:t xml:space="preserve">llers municipaux en exercice : </w:t>
      </w:r>
      <w:r w:rsidR="00536235">
        <w:rPr>
          <w:sz w:val="22"/>
        </w:rPr>
        <w:t>14</w:t>
      </w:r>
    </w:p>
    <w:p w14:paraId="25A3D2BA" w14:textId="77777777" w:rsidR="002352C1" w:rsidRDefault="002352C1" w:rsidP="002352C1">
      <w:pPr>
        <w:spacing w:beforeLines="1" w:before="2"/>
        <w:ind w:left="-142"/>
        <w:jc w:val="both"/>
        <w:rPr>
          <w:sz w:val="22"/>
        </w:rPr>
      </w:pPr>
      <w:r w:rsidRPr="00975C3D">
        <w:rPr>
          <w:sz w:val="22"/>
        </w:rPr>
        <w:t xml:space="preserve">Date de convocation du Conseil Municipal : </w:t>
      </w:r>
      <w:r>
        <w:rPr>
          <w:sz w:val="22"/>
        </w:rPr>
        <w:t xml:space="preserve">21 novembre </w:t>
      </w:r>
      <w:r w:rsidRPr="00C26B9B">
        <w:rPr>
          <w:color w:val="000000"/>
          <w:sz w:val="22"/>
        </w:rPr>
        <w:t>2016</w:t>
      </w:r>
    </w:p>
    <w:p w14:paraId="18D7E48B" w14:textId="77777777" w:rsidR="002352C1" w:rsidRDefault="002352C1" w:rsidP="002352C1">
      <w:pPr>
        <w:spacing w:beforeLines="1" w:before="2"/>
        <w:ind w:left="-142"/>
        <w:jc w:val="both"/>
        <w:rPr>
          <w:sz w:val="22"/>
        </w:rPr>
      </w:pPr>
      <w:r w:rsidRPr="00E407DA">
        <w:rPr>
          <w:rFonts w:ascii="Times" w:hAnsi="Times" w:cs="Times"/>
          <w:b/>
        </w:rPr>
        <w:t>PRESENTS </w:t>
      </w:r>
      <w:r w:rsidRPr="00E407DA">
        <w:rPr>
          <w:rFonts w:ascii="Times" w:hAnsi="Times" w:cs="Times"/>
        </w:rPr>
        <w:t xml:space="preserve">: </w:t>
      </w:r>
      <w:r>
        <w:rPr>
          <w:rFonts w:ascii="Times" w:hAnsi="Times" w:cs="Times"/>
        </w:rPr>
        <w:t>G JULLIEN, JM QUINODOZ, P MONIER, P RIGAULT, J .TESSAIRE, V.EUGENE, P.HERAUD, S.LETEXIER, JM MAY, A.PIERRE, M.RAMUS, C. ZWOLAKOWSKI</w:t>
      </w:r>
    </w:p>
    <w:p w14:paraId="2D675A1A" w14:textId="77777777" w:rsidR="002352C1" w:rsidRDefault="002352C1" w:rsidP="002352C1">
      <w:pPr>
        <w:spacing w:beforeLines="1" w:before="2"/>
        <w:ind w:left="-142"/>
        <w:jc w:val="both"/>
        <w:rPr>
          <w:sz w:val="22"/>
        </w:rPr>
      </w:pPr>
      <w:r w:rsidRPr="00E407DA">
        <w:rPr>
          <w:rFonts w:ascii="Times" w:hAnsi="Times" w:cs="Times"/>
          <w:b/>
        </w:rPr>
        <w:t xml:space="preserve">ABSENTS EXCUSES : </w:t>
      </w:r>
      <w:r w:rsidRPr="00A6274A">
        <w:rPr>
          <w:rFonts w:ascii="Times" w:hAnsi="Times" w:cs="Times"/>
        </w:rPr>
        <w:t>JJ FRESSON, D.RIZET</w:t>
      </w:r>
    </w:p>
    <w:p w14:paraId="70F8545C" w14:textId="77777777" w:rsidR="002352C1" w:rsidRPr="002915BC" w:rsidRDefault="002352C1" w:rsidP="002352C1">
      <w:pPr>
        <w:spacing w:beforeLines="1" w:before="2"/>
        <w:ind w:left="-142"/>
        <w:jc w:val="both"/>
        <w:rPr>
          <w:sz w:val="22"/>
        </w:rPr>
      </w:pPr>
      <w:r>
        <w:rPr>
          <w:rFonts w:ascii="Times" w:hAnsi="Times" w:cs="Times"/>
          <w:i/>
          <w:color w:val="000000"/>
        </w:rPr>
        <w:t xml:space="preserve">Aurore PIERRE </w:t>
      </w:r>
      <w:r w:rsidRPr="00E407DA">
        <w:rPr>
          <w:rFonts w:ascii="Times" w:hAnsi="Times" w:cs="Times"/>
          <w:i/>
          <w:color w:val="000000"/>
        </w:rPr>
        <w:t>a été élue secrétaire</w:t>
      </w:r>
    </w:p>
    <w:p w14:paraId="5BA191BE" w14:textId="77777777" w:rsidR="002352C1" w:rsidRPr="004509F8" w:rsidRDefault="002352C1" w:rsidP="002352C1">
      <w:pPr>
        <w:rPr>
          <w:b/>
          <w:i/>
        </w:rPr>
      </w:pPr>
    </w:p>
    <w:p w14:paraId="7C8CD8D6" w14:textId="42CB2094" w:rsidR="00A22732" w:rsidRDefault="002352C1" w:rsidP="00A22732">
      <w:r>
        <w:t>L’ordre du jour est le suivant :</w:t>
      </w:r>
    </w:p>
    <w:p w14:paraId="05AD9ACC" w14:textId="77777777" w:rsidR="002352C1" w:rsidRDefault="002352C1" w:rsidP="00A22732"/>
    <w:p w14:paraId="70182D18" w14:textId="1E11B286" w:rsidR="002352C1" w:rsidRDefault="002352C1" w:rsidP="00A22732">
      <w:r>
        <w:t xml:space="preserve">Délibération n°37/2016 : Elaboration du PLUI : débat sur les orientations du PADD du PLUI </w:t>
      </w:r>
    </w:p>
    <w:p w14:paraId="48BD37C7" w14:textId="0EE525FB" w:rsidR="002352C1" w:rsidRDefault="002352C1" w:rsidP="00A22732">
      <w:r>
        <w:t>Délibération n°38/2016 : Logements : service public d’accueil et d’information métropolitain : signature du cahier des charges et de la convention financière</w:t>
      </w:r>
    </w:p>
    <w:p w14:paraId="30036FCF" w14:textId="6AF0589F" w:rsidR="002352C1" w:rsidRDefault="002352C1" w:rsidP="00A22732">
      <w:r>
        <w:t>Délibération n°39/2015 : Autorisation au maire de déposer une DP pour un abri à vélos</w:t>
      </w:r>
    </w:p>
    <w:p w14:paraId="0030EADB" w14:textId="78F1514F" w:rsidR="002352C1" w:rsidRDefault="002352C1" w:rsidP="00A22732">
      <w:r>
        <w:t>Délibération n°40/2016 : Contrat de prévoyance du personnel communal : participation de l’employeur</w:t>
      </w:r>
    </w:p>
    <w:p w14:paraId="6F10F76F" w14:textId="4C4043A8" w:rsidR="002352C1" w:rsidRPr="002352C1" w:rsidRDefault="002352C1" w:rsidP="00A22732">
      <w:r>
        <w:t>Délibération n°41/2016 : DM du BP 2016</w:t>
      </w:r>
    </w:p>
    <w:p w14:paraId="42679350" w14:textId="77777777" w:rsidR="00A22732" w:rsidRDefault="00A22732" w:rsidP="00A22732"/>
    <w:p w14:paraId="29BA92C6" w14:textId="77777777" w:rsidR="00AF1BC9" w:rsidRDefault="00AF1BC9" w:rsidP="00A22732"/>
    <w:p w14:paraId="759D6D73" w14:textId="77777777" w:rsidR="00AF1BC9" w:rsidRDefault="00AF1BC9" w:rsidP="00A22732"/>
    <w:p w14:paraId="0F6A7596" w14:textId="77777777" w:rsidR="00AF1BC9" w:rsidRPr="00AF1BC9" w:rsidRDefault="00AF1BC9" w:rsidP="00AF1BC9">
      <w:pPr>
        <w:rPr>
          <w:b/>
        </w:rPr>
      </w:pPr>
      <w:r w:rsidRPr="00AF1BC9">
        <w:rPr>
          <w:b/>
        </w:rPr>
        <w:t xml:space="preserve">Délibération n°37/2016 : Elaboration du PLUI : débat sur les orientations du PADD du PLUI </w:t>
      </w:r>
    </w:p>
    <w:p w14:paraId="337CC578" w14:textId="77777777" w:rsidR="00AF1BC9" w:rsidRDefault="00AF1BC9" w:rsidP="00A22732"/>
    <w:p w14:paraId="1A8B2A6C" w14:textId="77777777" w:rsidR="00A22732" w:rsidRDefault="00A22732" w:rsidP="00A22732"/>
    <w:p w14:paraId="67E73A36" w14:textId="77777777" w:rsidR="00A22732" w:rsidRDefault="00A22732" w:rsidP="00A22732">
      <w:r>
        <w:t>Après la présentation par les services de GRENOBLE ALPES METROPOLE des orientations générales du Projet d’Aménagement et Développement Durable du PLUI, Monsieur le Maire déclare le débat ouvert.</w:t>
      </w:r>
    </w:p>
    <w:p w14:paraId="1B2CC036" w14:textId="77777777" w:rsidR="003F44AE" w:rsidRDefault="003F44AE" w:rsidP="00A22732"/>
    <w:p w14:paraId="1ED6AA91" w14:textId="77777777" w:rsidR="003F44AE" w:rsidRDefault="003F44AE" w:rsidP="00A22732"/>
    <w:p w14:paraId="2C5A3313" w14:textId="77777777" w:rsidR="003F44AE" w:rsidRDefault="003F44AE" w:rsidP="00A22732"/>
    <w:p w14:paraId="2CB126AD" w14:textId="77777777" w:rsidR="00A22732" w:rsidRDefault="00A22732" w:rsidP="00A22732"/>
    <w:p w14:paraId="23257465" w14:textId="77777777" w:rsidR="00A22732" w:rsidRDefault="00A22732" w:rsidP="00A22732">
      <w:r>
        <w:lastRenderedPageBreak/>
        <w:t>Sont reportés ci-dessous les termes du débat :</w:t>
      </w:r>
    </w:p>
    <w:p w14:paraId="68C3F20C" w14:textId="77777777" w:rsidR="00D321D0" w:rsidRDefault="00D321D0" w:rsidP="00A22732"/>
    <w:p w14:paraId="4029A3FB" w14:textId="11BE723D" w:rsidR="00D321D0" w:rsidRDefault="00D321D0" w:rsidP="00DB747C">
      <w:pPr>
        <w:jc w:val="both"/>
      </w:pPr>
      <w:r>
        <w:t>Mr le Maire rappelle que l</w:t>
      </w:r>
      <w:r w:rsidR="00DA30F0">
        <w:t>’élaboration du</w:t>
      </w:r>
      <w:r>
        <w:t xml:space="preserve"> PLUI</w:t>
      </w:r>
      <w:r w:rsidR="00DA30F0">
        <w:t xml:space="preserve"> a fait l’objet de plusieurs réunions et que la concertation a été très élargie. La population a pu émettre des avis et faire des suggestions qui ont été di</w:t>
      </w:r>
      <w:r w:rsidR="00E906B3">
        <w:t>gnes d’intérêt sur le site CARTI</w:t>
      </w:r>
      <w:r w:rsidR="00DA30F0">
        <w:t>CIPE mis à disposition par la Métropole</w:t>
      </w:r>
      <w:r w:rsidR="004B6ACB">
        <w:t>. Le travail a porté sur des orientations générales déclinées en thématiques.</w:t>
      </w:r>
    </w:p>
    <w:p w14:paraId="156FE7CC" w14:textId="77777777" w:rsidR="004B6ACB" w:rsidRDefault="004B6ACB" w:rsidP="00DB747C">
      <w:pPr>
        <w:jc w:val="both"/>
      </w:pPr>
    </w:p>
    <w:p w14:paraId="33F0801A" w14:textId="7E9B1AEF" w:rsidR="004B6ACB" w:rsidRDefault="004B6ACB" w:rsidP="00DB747C">
      <w:pPr>
        <w:jc w:val="both"/>
      </w:pPr>
      <w:r>
        <w:t>Il propose d’en aborder quelques uns afin d’en débattre.</w:t>
      </w:r>
    </w:p>
    <w:p w14:paraId="1AD7559C" w14:textId="77777777" w:rsidR="00F62AA1" w:rsidRDefault="00F62AA1" w:rsidP="00DB747C">
      <w:pPr>
        <w:jc w:val="both"/>
      </w:pPr>
    </w:p>
    <w:p w14:paraId="058022AC" w14:textId="77777777" w:rsidR="003C18BC" w:rsidRPr="004509F8" w:rsidRDefault="003C18BC" w:rsidP="00DB747C">
      <w:pPr>
        <w:jc w:val="both"/>
        <w:rPr>
          <w:b/>
        </w:rPr>
      </w:pPr>
      <w:r w:rsidRPr="004509F8">
        <w:rPr>
          <w:b/>
        </w:rPr>
        <w:t>AMENAGEMENT NUMERIQUE :</w:t>
      </w:r>
    </w:p>
    <w:p w14:paraId="1FBEE725" w14:textId="1F6532C5" w:rsidR="003C18BC" w:rsidRPr="00A22732" w:rsidRDefault="003C18BC" w:rsidP="00DB747C">
      <w:pPr>
        <w:jc w:val="both"/>
      </w:pPr>
      <w:r>
        <w:t xml:space="preserve">Le débat s’oriente sur l’aménagement du numérique qui est à fixer comme une priorité pour nos territoires et notamment le nôtre qui est très mal desservi. Beaucoup de sujets se croisent avec le numérique </w:t>
      </w:r>
      <w:r w:rsidR="004B6ACB">
        <w:t>et des applications indispensables seront nécessaires demain.</w:t>
      </w:r>
    </w:p>
    <w:p w14:paraId="47543B9F" w14:textId="77777777" w:rsidR="003C18BC" w:rsidRPr="004509F8" w:rsidRDefault="003C18BC" w:rsidP="00DB747C">
      <w:pPr>
        <w:jc w:val="both"/>
        <w:rPr>
          <w:b/>
        </w:rPr>
      </w:pPr>
    </w:p>
    <w:p w14:paraId="320EFE3C" w14:textId="77777777" w:rsidR="002E6A31" w:rsidRPr="004509F8" w:rsidRDefault="00F62AA1" w:rsidP="00DB747C">
      <w:pPr>
        <w:jc w:val="both"/>
        <w:rPr>
          <w:b/>
        </w:rPr>
      </w:pPr>
      <w:r w:rsidRPr="004509F8">
        <w:rPr>
          <w:b/>
        </w:rPr>
        <w:t xml:space="preserve">VOLET ECONOMIQUE : </w:t>
      </w:r>
    </w:p>
    <w:p w14:paraId="51FBF84B" w14:textId="043C0AC2" w:rsidR="00F62AA1" w:rsidRDefault="00F62AA1" w:rsidP="00DB747C">
      <w:pPr>
        <w:jc w:val="both"/>
      </w:pPr>
      <w:r>
        <w:t>Les commerces de proximité et des centres bourgs doivent absolument être privilégiés et la construction de grandes zones commerciales doit être proscrite.</w:t>
      </w:r>
    </w:p>
    <w:p w14:paraId="7A0BE4FE" w14:textId="02CCDD9F" w:rsidR="00F62AA1" w:rsidRDefault="00F62AA1" w:rsidP="00DB747C">
      <w:pPr>
        <w:jc w:val="both"/>
      </w:pPr>
      <w:r>
        <w:t>Les zones d’activité doivent être sanctuarisées et vides de tout habitat : avec la Métropole nous avons pu développer ACTIPOLE dans ce sens et elle représente 50 % des recettes de la CET perçue par notre EPCI </w:t>
      </w:r>
    </w:p>
    <w:p w14:paraId="3DCA716F" w14:textId="6519769F" w:rsidR="00F62AA1" w:rsidRDefault="00F62AA1" w:rsidP="00DB747C">
      <w:pPr>
        <w:jc w:val="both"/>
      </w:pPr>
      <w:r>
        <w:t xml:space="preserve">La commune </w:t>
      </w:r>
      <w:r w:rsidR="006F341D">
        <w:t>a souhaité inscrire au PADD de son propre PLU une extension de la zone d’activités du côté</w:t>
      </w:r>
      <w:r w:rsidR="00DB747C">
        <w:t xml:space="preserve"> EST,</w:t>
      </w:r>
      <w:r w:rsidR="006F341D">
        <w:t xml:space="preserve"> aujourd’hui en zone agricole. Cette zone sera développée à </w:t>
      </w:r>
      <w:r w:rsidR="005D25FB">
        <w:t>court</w:t>
      </w:r>
      <w:r w:rsidR="000C4553">
        <w:t xml:space="preserve"> </w:t>
      </w:r>
      <w:r w:rsidR="006F341D">
        <w:t>terme en commun avec NOYAREY (même périmètre que le SCOT)</w:t>
      </w:r>
      <w:r w:rsidR="003500C4">
        <w:t xml:space="preserve">. Le fait d’avoir approuvé en 2014 un PLU conforme au SCOT et au Grenelle 2 de l’environnement </w:t>
      </w:r>
      <w:r w:rsidR="00593917">
        <w:t xml:space="preserve">et d’avoir rendu des zones agricoles au Petit Port, </w:t>
      </w:r>
      <w:r w:rsidR="003500C4">
        <w:t>a donné du poids à notre volonté de voir s’étendre notre ZONE ACTIPOLE.</w:t>
      </w:r>
    </w:p>
    <w:p w14:paraId="2E6459B7" w14:textId="7518CC4E" w:rsidR="00EA72A0" w:rsidRDefault="005455A0" w:rsidP="00DB747C">
      <w:pPr>
        <w:jc w:val="both"/>
      </w:pPr>
      <w:r>
        <w:t>Les élus sont d’accord sur le fait de trouver un équilibre entre les zones agricoles et les zones économiques et elles ne doivent pas entrer en concurrence.</w:t>
      </w:r>
    </w:p>
    <w:p w14:paraId="2BCD112E" w14:textId="4D4D6993" w:rsidR="005455A0" w:rsidRDefault="005455A0" w:rsidP="00DB747C">
      <w:pPr>
        <w:jc w:val="both"/>
      </w:pPr>
      <w:r>
        <w:t xml:space="preserve">Il est souhaitable </w:t>
      </w:r>
      <w:r w:rsidR="000C4553">
        <w:t xml:space="preserve">pour un modèle de ville durable </w:t>
      </w:r>
      <w:r>
        <w:t>d’intégrer des zones de maraîchage par des circuits courts.</w:t>
      </w:r>
      <w:r w:rsidR="00532754">
        <w:t xml:space="preserve"> </w:t>
      </w:r>
      <w:r w:rsidR="000C4553">
        <w:t>Type d’agriculture</w:t>
      </w:r>
      <w:r w:rsidR="00532754">
        <w:t xml:space="preserve"> adaptée</w:t>
      </w:r>
      <w:r w:rsidR="000C4553">
        <w:t xml:space="preserve"> à choisir. </w:t>
      </w:r>
    </w:p>
    <w:p w14:paraId="6CBAD4E2" w14:textId="77777777" w:rsidR="005455A0" w:rsidRDefault="005455A0" w:rsidP="00DB747C">
      <w:pPr>
        <w:jc w:val="both"/>
      </w:pPr>
    </w:p>
    <w:p w14:paraId="0E75687B" w14:textId="77777777" w:rsidR="002E6A31" w:rsidRPr="004509F8" w:rsidRDefault="005455A0" w:rsidP="00DB747C">
      <w:pPr>
        <w:jc w:val="both"/>
        <w:rPr>
          <w:b/>
        </w:rPr>
      </w:pPr>
      <w:r w:rsidRPr="004509F8">
        <w:rPr>
          <w:b/>
        </w:rPr>
        <w:t xml:space="preserve">FORETS : </w:t>
      </w:r>
    </w:p>
    <w:p w14:paraId="64F7CDBE" w14:textId="7C60C4F1" w:rsidR="005455A0" w:rsidRDefault="005455A0" w:rsidP="00DB747C">
      <w:pPr>
        <w:jc w:val="both"/>
      </w:pPr>
      <w:r>
        <w:t xml:space="preserve">Il s’agit </w:t>
      </w:r>
      <w:proofErr w:type="gramStart"/>
      <w:r>
        <w:t>d’ une</w:t>
      </w:r>
      <w:proofErr w:type="gramEnd"/>
      <w:r>
        <w:t xml:space="preserve"> activité économique en lien avec les parcs du Vercors et de la Chartreuse qui va créer des emplois dans l’avenir </w:t>
      </w:r>
      <w:r w:rsidR="000C4553">
        <w:t xml:space="preserve">(constructions bois) </w:t>
      </w:r>
      <w:r>
        <w:t xml:space="preserve">mais avec des </w:t>
      </w:r>
      <w:r w:rsidR="000C4553">
        <w:t>infra</w:t>
      </w:r>
      <w:r>
        <w:t>structures qui devront le permettre (implantation de scieries</w:t>
      </w:r>
      <w:r w:rsidR="000C4553">
        <w:t xml:space="preserve"> pour transformer le bois</w:t>
      </w:r>
      <w:r>
        <w:t>).</w:t>
      </w:r>
    </w:p>
    <w:p w14:paraId="6127FA14" w14:textId="1A988F50" w:rsidR="005455A0" w:rsidRDefault="005455A0" w:rsidP="00DB747C">
      <w:pPr>
        <w:jc w:val="both"/>
      </w:pPr>
      <w:r>
        <w:t>Il ne faut pas qu’il y ait de contradiction entre l’é</w:t>
      </w:r>
      <w:r w:rsidR="003C18BC">
        <w:t>conomie forestière et le touris</w:t>
      </w:r>
      <w:r>
        <w:t>m</w:t>
      </w:r>
      <w:r w:rsidR="003C18BC">
        <w:t>e</w:t>
      </w:r>
      <w:r w:rsidR="000C4553">
        <w:t xml:space="preserve"> en espaces forestiers</w:t>
      </w:r>
      <w:r>
        <w:t>, les deux doivent être compatibles.</w:t>
      </w:r>
    </w:p>
    <w:p w14:paraId="7D0192DD" w14:textId="77777777" w:rsidR="003C18BC" w:rsidRDefault="003C18BC" w:rsidP="00DB747C">
      <w:pPr>
        <w:jc w:val="both"/>
      </w:pPr>
    </w:p>
    <w:p w14:paraId="406C29B0" w14:textId="6745436B" w:rsidR="003C18BC" w:rsidRDefault="003C18BC" w:rsidP="00DB747C">
      <w:pPr>
        <w:jc w:val="both"/>
      </w:pPr>
      <w:r w:rsidRPr="004509F8">
        <w:rPr>
          <w:b/>
        </w:rPr>
        <w:t>HABITAT </w:t>
      </w:r>
      <w:r>
        <w:t>:</w:t>
      </w:r>
      <w:r w:rsidR="0095123D">
        <w:t xml:space="preserve"> Habitat + durable, adapté au changement climatique, ce qui est une bonne initiative</w:t>
      </w:r>
    </w:p>
    <w:p w14:paraId="2BC9CAC4" w14:textId="4FA91E86" w:rsidR="001F6692" w:rsidRDefault="00AB3E6E" w:rsidP="00DB747C">
      <w:pPr>
        <w:jc w:val="both"/>
      </w:pPr>
      <w:r>
        <w:t>Habitat ancien à rénover (opération mur/mur)</w:t>
      </w:r>
      <w:r w:rsidR="004B6ACB">
        <w:t xml:space="preserve"> et poursuite d</w:t>
      </w:r>
      <w:r w:rsidR="00AB7006">
        <w:t>es actions traduites par des campagnes d’isolation d’habitat déployées par la METROPOLE.</w:t>
      </w:r>
    </w:p>
    <w:p w14:paraId="75C0EA19" w14:textId="4C8E4259" w:rsidR="00AB7006" w:rsidRDefault="00AB7006" w:rsidP="00DB747C">
      <w:pPr>
        <w:jc w:val="both"/>
      </w:pPr>
      <w:r>
        <w:t>L’habitat individuel est le plus dépensier en terme de foncier</w:t>
      </w:r>
      <w:r w:rsidR="000C4553">
        <w:t xml:space="preserve"> au détriment des activités agricoles</w:t>
      </w:r>
      <w:r>
        <w:t>.</w:t>
      </w:r>
    </w:p>
    <w:p w14:paraId="27838722" w14:textId="28115905" w:rsidR="00545838" w:rsidRDefault="00545838" w:rsidP="00DB747C">
      <w:pPr>
        <w:jc w:val="both"/>
      </w:pPr>
      <w:r>
        <w:t xml:space="preserve">Pour nos communes, il n’est pas simple de faire du logement : </w:t>
      </w:r>
      <w:r w:rsidR="004B6ACB">
        <w:t xml:space="preserve">territoire </w:t>
      </w:r>
      <w:r>
        <w:t>excentré</w:t>
      </w:r>
      <w:r w:rsidR="004B6ACB">
        <w:t xml:space="preserve"> et on y perd en attractivité</w:t>
      </w:r>
    </w:p>
    <w:p w14:paraId="30656DDB" w14:textId="77777777" w:rsidR="003C18BC" w:rsidRDefault="003C18BC" w:rsidP="00A22732"/>
    <w:p w14:paraId="1A509F13" w14:textId="77777777" w:rsidR="00536235" w:rsidRDefault="00536235" w:rsidP="00A22732"/>
    <w:p w14:paraId="21F3615D" w14:textId="77777777" w:rsidR="00536235" w:rsidRDefault="00536235" w:rsidP="00A22732"/>
    <w:p w14:paraId="514D5E76" w14:textId="77777777" w:rsidR="00536235" w:rsidRDefault="00536235" w:rsidP="00A22732">
      <w:pPr>
        <w:rPr>
          <w:b/>
        </w:rPr>
      </w:pPr>
    </w:p>
    <w:p w14:paraId="1CE89917" w14:textId="77777777" w:rsidR="00DB747C" w:rsidRDefault="00DB747C" w:rsidP="00A22732">
      <w:pPr>
        <w:rPr>
          <w:b/>
        </w:rPr>
      </w:pPr>
    </w:p>
    <w:p w14:paraId="34BB34B0" w14:textId="77777777" w:rsidR="002E6A31" w:rsidRDefault="003C18BC" w:rsidP="00A22732">
      <w:r w:rsidRPr="004509F8">
        <w:rPr>
          <w:b/>
        </w:rPr>
        <w:t>TRANSPORTS</w:t>
      </w:r>
      <w:r>
        <w:t xml:space="preserve"> : </w:t>
      </w:r>
    </w:p>
    <w:p w14:paraId="21621BD5" w14:textId="3FD97D15" w:rsidR="00AB3E6E" w:rsidRDefault="00974766" w:rsidP="00974766">
      <w:r>
        <w:t>S</w:t>
      </w:r>
      <w:r w:rsidR="003C18BC">
        <w:t>ur notre commune les transports et déplacements ne sont plus performants car les logements sociaux se vident faute de moyens de transport adaptés</w:t>
      </w:r>
      <w:r>
        <w:t xml:space="preserve">. </w:t>
      </w:r>
      <w:r w:rsidR="00940771">
        <w:t>Il est souhaitable de s</w:t>
      </w:r>
      <w:r>
        <w:t>tructurer l’</w:t>
      </w:r>
      <w:r w:rsidR="00AB6CD6">
        <w:t xml:space="preserve">offre de </w:t>
      </w:r>
      <w:r w:rsidR="00AB3E6E">
        <w:t>transports en commun.</w:t>
      </w:r>
    </w:p>
    <w:p w14:paraId="39AAD40E" w14:textId="77777777" w:rsidR="00593917" w:rsidRDefault="00593917" w:rsidP="00974766"/>
    <w:p w14:paraId="160F1164" w14:textId="31190590" w:rsidR="003C18BC" w:rsidRDefault="003C18BC" w:rsidP="00DB747C">
      <w:pPr>
        <w:jc w:val="both"/>
      </w:pPr>
      <w:r>
        <w:t xml:space="preserve">Sur notre commune nous avons plus d’emplois </w:t>
      </w:r>
      <w:r w:rsidR="000D067E">
        <w:t xml:space="preserve">(2800) </w:t>
      </w:r>
      <w:r>
        <w:t>que d’habitants et notre enjeu c’est que les salariés habitent sur le territoire</w:t>
      </w:r>
      <w:r w:rsidR="00D60033">
        <w:t xml:space="preserve"> bien que ce soit difficile à appliquer car il faut tenir compte de leurs envies</w:t>
      </w:r>
      <w:r w:rsidR="00974766">
        <w:t>.</w:t>
      </w:r>
      <w:r w:rsidR="00D60033">
        <w:t>.</w:t>
      </w:r>
      <w:r w:rsidR="000D067E">
        <w:t xml:space="preserve"> </w:t>
      </w:r>
      <w:r w:rsidR="00F569D5">
        <w:t>C</w:t>
      </w:r>
      <w:r w:rsidR="000D067E">
        <w:t xml:space="preserve">ette situation </w:t>
      </w:r>
      <w:r w:rsidR="00F569D5">
        <w:t>demande à être rééquilibrée.</w:t>
      </w:r>
    </w:p>
    <w:p w14:paraId="58D3171B" w14:textId="1DA58C04" w:rsidR="00D60033" w:rsidRDefault="00D60033" w:rsidP="00DB747C">
      <w:pPr>
        <w:jc w:val="both"/>
      </w:pPr>
      <w:r>
        <w:t xml:space="preserve">On déplore le manque de parkings relais et la liaison par câble est loin. Le PADD prévoit surtout un faisceau de correspondance mais à partir de Saint </w:t>
      </w:r>
      <w:proofErr w:type="spellStart"/>
      <w:r>
        <w:t>Egrève</w:t>
      </w:r>
      <w:proofErr w:type="spellEnd"/>
      <w:r>
        <w:t xml:space="preserve"> ou Fontaine dans une Métropole </w:t>
      </w:r>
      <w:proofErr w:type="spellStart"/>
      <w:r>
        <w:t>poly-centr</w:t>
      </w:r>
      <w:r w:rsidR="00AB6CD6">
        <w:t>ique</w:t>
      </w:r>
      <w:proofErr w:type="spellEnd"/>
      <w:r>
        <w:t>. La desserte n’est pas davantage élargie pour notre commune qui est ultra périphérique. On parle beaucoup des déplacements mais la réflexion doit aller jusqu’au bout des territoires</w:t>
      </w:r>
      <w:r w:rsidR="00083D8D">
        <w:t>.</w:t>
      </w:r>
    </w:p>
    <w:p w14:paraId="0A7F39C6" w14:textId="6CD63D1A" w:rsidR="00083D8D" w:rsidRDefault="00083D8D" w:rsidP="00DB747C">
      <w:pPr>
        <w:jc w:val="both"/>
      </w:pPr>
      <w:r>
        <w:t>Ce PADD et les moyens financiers ne sont pas mis en adéquation (SMTC aujourd’hui pas en capacité d’offrir une offre de transport aussi importante que souhaitée)</w:t>
      </w:r>
    </w:p>
    <w:p w14:paraId="0F08363E" w14:textId="6371D76B" w:rsidR="002E6A31" w:rsidRDefault="002E6A31" w:rsidP="00DB747C">
      <w:pPr>
        <w:jc w:val="both"/>
      </w:pPr>
      <w:r>
        <w:t xml:space="preserve">Les prix doivent ils diminuer pour rendre les transports plus attractifs ? </w:t>
      </w:r>
      <w:proofErr w:type="gramStart"/>
      <w:r>
        <w:t>ou</w:t>
      </w:r>
      <w:proofErr w:type="gramEnd"/>
      <w:r>
        <w:t xml:space="preserve"> bien </w:t>
      </w:r>
      <w:r w:rsidR="00AB3E6E">
        <w:t>doivent ils</w:t>
      </w:r>
      <w:r>
        <w:t xml:space="preserve"> plutôt être adaptés aux revenus des populations ?</w:t>
      </w:r>
    </w:p>
    <w:p w14:paraId="2E2D3D6A" w14:textId="6CB681F8" w:rsidR="002E6A31" w:rsidRDefault="002D495E" w:rsidP="00DB747C">
      <w:pPr>
        <w:jc w:val="both"/>
      </w:pPr>
      <w:r>
        <w:t>Réserves foncières pour le Tram ?</w:t>
      </w:r>
    </w:p>
    <w:p w14:paraId="30A4F35E" w14:textId="09F7A018" w:rsidR="002D495E" w:rsidRDefault="00DB747C" w:rsidP="00DB747C">
      <w:pPr>
        <w:jc w:val="both"/>
      </w:pPr>
      <w:r>
        <w:t xml:space="preserve">Les </w:t>
      </w:r>
      <w:r w:rsidR="002D495E">
        <w:t xml:space="preserve">Grenoblois ne sont pas dans le même esprit que nous pour leurs modes de déplacements et </w:t>
      </w:r>
      <w:r w:rsidR="00F569D5">
        <w:t>ont la possibilité de</w:t>
      </w:r>
      <w:r w:rsidR="002D495E">
        <w:t xml:space="preserve"> bien moins utiliser </w:t>
      </w:r>
      <w:proofErr w:type="gramStart"/>
      <w:r w:rsidR="002D495E">
        <w:t>leur véhicules</w:t>
      </w:r>
      <w:proofErr w:type="gramEnd"/>
      <w:r w:rsidR="002D495E">
        <w:t>.</w:t>
      </w:r>
    </w:p>
    <w:p w14:paraId="03E52CE1" w14:textId="445E3739" w:rsidR="00532754" w:rsidRDefault="00532754" w:rsidP="00DB747C">
      <w:pPr>
        <w:jc w:val="both"/>
      </w:pPr>
      <w:r>
        <w:t>Possibilité de se garer dans les parkings en ouvrage qui sont sous utilisés. Les prix ont diminué et leur CA a augmenté. Comment informer les gens (important d’avoir une application téléchargée sur son téléphone pour gérer les places disponibles par exemple</w:t>
      </w:r>
      <w:r w:rsidR="00F569D5">
        <w:t xml:space="preserve"> – on rejoint l’importance de l’enjeu numérique</w:t>
      </w:r>
      <w:r>
        <w:t xml:space="preserve">). Il existe déjà </w:t>
      </w:r>
      <w:r w:rsidR="00F569D5">
        <w:t xml:space="preserve">l’application </w:t>
      </w:r>
      <w:r>
        <w:t xml:space="preserve">METROMOBILITE à télécharger mais </w:t>
      </w:r>
      <w:r w:rsidR="00F569D5">
        <w:t>elle pourrait être complétée.</w:t>
      </w:r>
    </w:p>
    <w:p w14:paraId="431922C2" w14:textId="77777777" w:rsidR="002D495E" w:rsidRDefault="002D495E" w:rsidP="00DB747C">
      <w:pPr>
        <w:jc w:val="both"/>
      </w:pPr>
    </w:p>
    <w:p w14:paraId="713CBA31" w14:textId="77777777" w:rsidR="002E6A31" w:rsidRPr="004509F8" w:rsidRDefault="002E6A31" w:rsidP="00DB747C">
      <w:pPr>
        <w:jc w:val="both"/>
        <w:rPr>
          <w:b/>
        </w:rPr>
      </w:pPr>
      <w:r w:rsidRPr="004509F8">
        <w:rPr>
          <w:b/>
        </w:rPr>
        <w:t>ENVIRONNEMENT :</w:t>
      </w:r>
    </w:p>
    <w:p w14:paraId="1899D7B6" w14:textId="31E73C7C" w:rsidR="002E6A31" w:rsidRDefault="002E6A31" w:rsidP="00DB747C">
      <w:pPr>
        <w:jc w:val="both"/>
      </w:pPr>
      <w:r>
        <w:t>Si l’offre de transports en commun ne se développe pas rapidement les objectifs de réduction de pollution ne seront pas atteints car les administrés continueront à prendre leurs voitures</w:t>
      </w:r>
    </w:p>
    <w:p w14:paraId="089F0C1E" w14:textId="6683D650" w:rsidR="00A31CD4" w:rsidRDefault="00AB7006" w:rsidP="00DB747C">
      <w:pPr>
        <w:jc w:val="both"/>
      </w:pPr>
      <w:r>
        <w:t>Notre enjeu : comment éviter la 2</w:t>
      </w:r>
      <w:r w:rsidRPr="00AB7006">
        <w:rPr>
          <w:vertAlign w:val="superscript"/>
        </w:rPr>
        <w:t>ème</w:t>
      </w:r>
      <w:r>
        <w:t xml:space="preserve"> voiture ?</w:t>
      </w:r>
      <w:r w:rsidR="00532754" w:rsidRPr="00532754">
        <w:t xml:space="preserve"> </w:t>
      </w:r>
      <w:r w:rsidR="00532754">
        <w:t>R</w:t>
      </w:r>
      <w:r w:rsidR="00F569D5">
        <w:t>é</w:t>
      </w:r>
      <w:r w:rsidR="00532754">
        <w:t xml:space="preserve">flexion </w:t>
      </w:r>
      <w:r w:rsidR="00A31CD4">
        <w:t>à mener pour</w:t>
      </w:r>
      <w:r w:rsidR="00A31CD4" w:rsidRPr="00A31CD4">
        <w:t xml:space="preserve"> </w:t>
      </w:r>
      <w:r w:rsidR="00A31CD4">
        <w:t xml:space="preserve">imaginer une offre nous permettant </w:t>
      </w:r>
      <w:proofErr w:type="gramStart"/>
      <w:r w:rsidR="00A31CD4">
        <w:t>d’ éviter</w:t>
      </w:r>
      <w:proofErr w:type="gramEnd"/>
      <w:r w:rsidR="00A31CD4">
        <w:t xml:space="preserve"> de prendre un deuxième véhicule </w:t>
      </w:r>
    </w:p>
    <w:p w14:paraId="58A09A83" w14:textId="77777777" w:rsidR="00A31CD4" w:rsidRDefault="00A31CD4" w:rsidP="00DB747C">
      <w:pPr>
        <w:jc w:val="both"/>
      </w:pPr>
    </w:p>
    <w:p w14:paraId="24547599" w14:textId="77777777" w:rsidR="00A31CD4" w:rsidRDefault="00A31CD4" w:rsidP="00DB747C">
      <w:pPr>
        <w:jc w:val="both"/>
      </w:pPr>
      <w:r>
        <w:t>Il faut développer l’opération auto-partage mais ce n’est pas un projet abouti au niveau de la METROPOLE pour les petites communes</w:t>
      </w:r>
    </w:p>
    <w:p w14:paraId="57303889" w14:textId="77777777" w:rsidR="00A31CD4" w:rsidRPr="00A22732" w:rsidRDefault="00A31CD4" w:rsidP="00DB747C">
      <w:pPr>
        <w:jc w:val="both"/>
      </w:pPr>
    </w:p>
    <w:p w14:paraId="6FF5C452" w14:textId="6AC1968C" w:rsidR="00A31CD4" w:rsidRDefault="00A31CD4" w:rsidP="00DB747C">
      <w:pPr>
        <w:jc w:val="both"/>
      </w:pPr>
      <w:r w:rsidRPr="00593917">
        <w:t>Il faut rester attentifs à la suite du travail d’élaboration du PLUI sur la partie règlementaire notamment</w:t>
      </w:r>
      <w:r>
        <w:t xml:space="preserve"> en essayant de participer aux prochaines réunions.</w:t>
      </w:r>
    </w:p>
    <w:p w14:paraId="7F3D8092" w14:textId="70B832E0" w:rsidR="00F569D5" w:rsidRPr="00F569D5" w:rsidRDefault="00F569D5" w:rsidP="00F569D5">
      <w:pPr>
        <w:jc w:val="center"/>
        <w:rPr>
          <w:b/>
        </w:rPr>
      </w:pPr>
      <w:r w:rsidRPr="00F569D5">
        <w:rPr>
          <w:b/>
        </w:rPr>
        <w:t>Fin du débat en conseil municipal à 20H30</w:t>
      </w:r>
    </w:p>
    <w:p w14:paraId="27723DE4" w14:textId="77777777" w:rsidR="00CA7142" w:rsidRDefault="00CA7142" w:rsidP="00532754"/>
    <w:p w14:paraId="46F5B429" w14:textId="77777777" w:rsidR="00CA7142" w:rsidRDefault="00CA7142" w:rsidP="00532754"/>
    <w:p w14:paraId="4A1F0E94" w14:textId="77777777" w:rsidR="00C62E83" w:rsidRDefault="00C62E83" w:rsidP="00532754"/>
    <w:p w14:paraId="247F1477" w14:textId="77777777" w:rsidR="00C62E83" w:rsidRDefault="00C62E83" w:rsidP="00532754"/>
    <w:p w14:paraId="3A40E4C2" w14:textId="77777777" w:rsidR="00C62E83" w:rsidRDefault="00C62E83" w:rsidP="00532754"/>
    <w:p w14:paraId="6694C3E9" w14:textId="77777777" w:rsidR="00C62E83" w:rsidRDefault="00C62E83" w:rsidP="00532754"/>
    <w:p w14:paraId="742CAEE3" w14:textId="77777777" w:rsidR="00C62E83" w:rsidRDefault="00C62E83" w:rsidP="00532754"/>
    <w:p w14:paraId="713E3438" w14:textId="77777777" w:rsidR="00C62E83" w:rsidRDefault="00C62E83" w:rsidP="00532754"/>
    <w:p w14:paraId="7A664EFD" w14:textId="77777777" w:rsidR="00C62E83" w:rsidRDefault="00C62E83" w:rsidP="00532754"/>
    <w:p w14:paraId="41F1297C" w14:textId="77777777" w:rsidR="00C62E83" w:rsidRDefault="00C62E83" w:rsidP="00532754"/>
    <w:p w14:paraId="5BD15156" w14:textId="77777777" w:rsidR="00C62E83" w:rsidRPr="00C62E83" w:rsidRDefault="00C62E83" w:rsidP="00532754">
      <w:pPr>
        <w:rPr>
          <w:b/>
        </w:rPr>
      </w:pPr>
    </w:p>
    <w:p w14:paraId="5B0D62F5" w14:textId="4B82ECDB" w:rsidR="00CA7142" w:rsidRDefault="00C62E83" w:rsidP="00532754">
      <w:r w:rsidRPr="00C62E83">
        <w:rPr>
          <w:b/>
        </w:rPr>
        <w:t>La tenue de ce débat est formalisée par la délibération ci-après :</w:t>
      </w:r>
    </w:p>
    <w:p w14:paraId="78C574CE" w14:textId="77777777" w:rsidR="00C62E83" w:rsidRDefault="00C62E83" w:rsidP="00532754"/>
    <w:p w14:paraId="6A4A7158" w14:textId="77777777" w:rsidR="00C62E83" w:rsidRPr="007E5D86" w:rsidRDefault="00C62E83" w:rsidP="00C62E83">
      <w:pPr>
        <w:spacing w:line="100" w:lineRule="atLeast"/>
        <w:rPr>
          <w:rFonts w:ascii="Times" w:hAnsi="Times" w:cs="Arial"/>
          <w:b/>
          <w:bCs/>
        </w:rPr>
      </w:pPr>
      <w:r w:rsidRPr="007E5D86">
        <w:rPr>
          <w:rFonts w:ascii="Times" w:hAnsi="Times" w:cs="Arial"/>
          <w:b/>
          <w:bCs/>
        </w:rPr>
        <w:t xml:space="preserve">Vu </w:t>
      </w:r>
      <w:r w:rsidRPr="007E5D86">
        <w:rPr>
          <w:rFonts w:ascii="Times" w:hAnsi="Times" w:cs="ArialMT"/>
        </w:rPr>
        <w:t>la Loi n° 2014-58 du 27 janvier 2014 de modernisation de l’action publique territoriale et d’affirmation des métropoles ;</w:t>
      </w:r>
    </w:p>
    <w:p w14:paraId="44EB33E1" w14:textId="77777777" w:rsidR="00C62E83" w:rsidRPr="007E5D86" w:rsidRDefault="00C62E83" w:rsidP="00C62E83">
      <w:pPr>
        <w:spacing w:line="100" w:lineRule="atLeast"/>
        <w:rPr>
          <w:rFonts w:ascii="Times" w:hAnsi="Times" w:cs="Arial"/>
          <w:b/>
          <w:bCs/>
        </w:rPr>
      </w:pPr>
      <w:r w:rsidRPr="007E5D86">
        <w:rPr>
          <w:rFonts w:ascii="Times" w:hAnsi="Times" w:cs="Arial"/>
          <w:b/>
          <w:bCs/>
        </w:rPr>
        <w:t xml:space="preserve">Vu </w:t>
      </w:r>
      <w:r w:rsidRPr="007E5D86">
        <w:rPr>
          <w:rFonts w:ascii="Times" w:hAnsi="Times" w:cs="ArialMT"/>
        </w:rPr>
        <w:t>le Décret n° 2014-1601 du 23 décembre 2014 portant création de la métropole dénommée « Grenoble-Alpes-Métropole » ;</w:t>
      </w:r>
    </w:p>
    <w:p w14:paraId="0E3222B2" w14:textId="0E77189B" w:rsidR="00C62E83" w:rsidRPr="007E5D86" w:rsidRDefault="00C62E83" w:rsidP="00C62E83">
      <w:pPr>
        <w:spacing w:line="100" w:lineRule="atLeast"/>
        <w:rPr>
          <w:rFonts w:ascii="Times" w:hAnsi="Times" w:cs="Arial"/>
          <w:b/>
          <w:bCs/>
        </w:rPr>
      </w:pPr>
      <w:r w:rsidRPr="007E5D86">
        <w:rPr>
          <w:rFonts w:ascii="Times" w:hAnsi="Times" w:cs="Arial"/>
          <w:b/>
          <w:bCs/>
        </w:rPr>
        <w:t xml:space="preserve">Vu </w:t>
      </w:r>
      <w:r w:rsidRPr="007E5D86">
        <w:rPr>
          <w:rFonts w:ascii="Times" w:hAnsi="Times" w:cs="ArialMT"/>
        </w:rPr>
        <w:t xml:space="preserve">le Code général des collectivités territoriales et notamment ses articles L. 5217-1 et suivants </w:t>
      </w:r>
    </w:p>
    <w:p w14:paraId="3469C5FB" w14:textId="77777777" w:rsidR="00C62E83" w:rsidRPr="007E5D86" w:rsidRDefault="00C62E83" w:rsidP="00C62E83">
      <w:pPr>
        <w:spacing w:line="100" w:lineRule="atLeast"/>
        <w:rPr>
          <w:rFonts w:ascii="Times" w:hAnsi="Times" w:cs="Arial"/>
          <w:b/>
          <w:bCs/>
        </w:rPr>
      </w:pPr>
      <w:r w:rsidRPr="007E5D86">
        <w:rPr>
          <w:rFonts w:ascii="Times" w:hAnsi="Times" w:cs="Arial"/>
          <w:b/>
          <w:bCs/>
        </w:rPr>
        <w:t xml:space="preserve">Vu </w:t>
      </w:r>
      <w:r w:rsidRPr="007E5D86">
        <w:rPr>
          <w:rFonts w:ascii="Times" w:hAnsi="Times" w:cs="ArialMT"/>
        </w:rPr>
        <w:t>le Code de l’urbanisme, notamment ses articles L.151-5 et L. 153-12 ;</w:t>
      </w:r>
    </w:p>
    <w:p w14:paraId="58DCF451" w14:textId="77777777" w:rsidR="00C62E83" w:rsidRPr="007E5D86" w:rsidRDefault="00C62E83" w:rsidP="00C62E83">
      <w:pPr>
        <w:spacing w:line="100" w:lineRule="atLeast"/>
        <w:rPr>
          <w:rFonts w:ascii="Times" w:hAnsi="Times" w:cs="Arial"/>
          <w:b/>
          <w:bCs/>
        </w:rPr>
      </w:pPr>
      <w:r w:rsidRPr="007E5D86">
        <w:rPr>
          <w:rFonts w:ascii="Times" w:hAnsi="Times" w:cs="Arial"/>
          <w:b/>
          <w:bCs/>
        </w:rPr>
        <w:t xml:space="preserve">Vu </w:t>
      </w:r>
      <w:r w:rsidRPr="007E5D86">
        <w:rPr>
          <w:rFonts w:ascii="Times" w:hAnsi="Times" w:cs="ArialMT"/>
        </w:rPr>
        <w:t>la délibération du Conseil métropolitain, en date du 6 novembre 2015, prescrivant l’élaboration du plan local</w:t>
      </w:r>
      <w:r>
        <w:rPr>
          <w:rFonts w:ascii="Times" w:hAnsi="Times" w:cs="ArialMT"/>
        </w:rPr>
        <w:t xml:space="preserve"> d’urbanisme intercommunal (PLUI</w:t>
      </w:r>
      <w:r w:rsidRPr="007E5D86">
        <w:rPr>
          <w:rFonts w:ascii="Times" w:hAnsi="Times" w:cs="ArialMT"/>
        </w:rPr>
        <w:t>) de Grenoble-Alpes Métropole, définissant les objectifs poursuivis, les modalités de concertation préalable et de collaboration avec les communes membres ;</w:t>
      </w:r>
    </w:p>
    <w:p w14:paraId="2F95A1DE" w14:textId="77777777" w:rsidR="00C62E83" w:rsidRPr="007E5D86" w:rsidRDefault="00C62E83" w:rsidP="00C62E83">
      <w:pPr>
        <w:spacing w:line="100" w:lineRule="atLeast"/>
        <w:rPr>
          <w:rFonts w:ascii="Times" w:hAnsi="Times" w:cs="ArialMT"/>
        </w:rPr>
      </w:pPr>
      <w:r w:rsidRPr="007E5D86">
        <w:rPr>
          <w:rFonts w:ascii="Times" w:hAnsi="Times" w:cs="Arial"/>
          <w:b/>
          <w:bCs/>
        </w:rPr>
        <w:t xml:space="preserve">Vu </w:t>
      </w:r>
      <w:r w:rsidRPr="007E5D86">
        <w:rPr>
          <w:rFonts w:ascii="Times" w:hAnsi="Times" w:cs="ArialMT"/>
        </w:rPr>
        <w:t>les orientations générales du projet d’aménagement et de développement durables (PADD) annexées à la présente délibération.</w:t>
      </w:r>
      <w:bookmarkStart w:id="1" w:name="_GoBack1"/>
      <w:bookmarkEnd w:id="1"/>
    </w:p>
    <w:p w14:paraId="1A6F7E58" w14:textId="77777777" w:rsidR="00C62E83" w:rsidRPr="007E5D86" w:rsidRDefault="00C62E83" w:rsidP="00C62E83">
      <w:pPr>
        <w:spacing w:line="100" w:lineRule="atLeast"/>
        <w:rPr>
          <w:rFonts w:ascii="Times" w:hAnsi="Times" w:cs="ArialMT"/>
        </w:rPr>
      </w:pPr>
    </w:p>
    <w:p w14:paraId="424EAE64" w14:textId="77777777" w:rsidR="00C62E83" w:rsidRPr="007E5D86" w:rsidRDefault="00C62E83" w:rsidP="00C62E83">
      <w:pPr>
        <w:spacing w:line="100" w:lineRule="atLeast"/>
        <w:jc w:val="both"/>
        <w:rPr>
          <w:rFonts w:ascii="Times" w:hAnsi="Times" w:cs="ArialMT"/>
        </w:rPr>
      </w:pPr>
      <w:r w:rsidRPr="007E5D86">
        <w:rPr>
          <w:rFonts w:ascii="Times" w:hAnsi="Times" w:cs="ArialMT"/>
        </w:rPr>
        <w:t>En application de l’article L.153-12 du Code de l’urbanisme, un débat doit avoir lieu au sein du conseil métropolitain et des conseils municipaux sur les orientations générales du projet d'aménagement et de développement durables mentionné à l’article L. 151-5 du code de l’urbanisme.</w:t>
      </w:r>
    </w:p>
    <w:p w14:paraId="5F85038C" w14:textId="77777777" w:rsidR="00C62E83" w:rsidRPr="007E5D86" w:rsidRDefault="00C62E83" w:rsidP="00C62E83">
      <w:pPr>
        <w:spacing w:line="100" w:lineRule="atLeast"/>
        <w:rPr>
          <w:rFonts w:ascii="Times" w:hAnsi="Times" w:cs="ArialMT"/>
        </w:rPr>
      </w:pPr>
    </w:p>
    <w:p w14:paraId="0CE60E2B" w14:textId="77777777" w:rsidR="00C62E83" w:rsidRDefault="00C62E83" w:rsidP="00C62E83">
      <w:pPr>
        <w:spacing w:line="100" w:lineRule="atLeast"/>
        <w:jc w:val="both"/>
        <w:rPr>
          <w:rFonts w:ascii="Times" w:hAnsi="Times" w:cs="ArialMT"/>
        </w:rPr>
      </w:pPr>
      <w:r w:rsidRPr="007E5D86">
        <w:rPr>
          <w:rFonts w:ascii="Times" w:hAnsi="Times" w:cs="ArialMT"/>
        </w:rPr>
        <w:t>Sont donc présentées, afin d’être débattues, les orientations générales du projet d’aménagement et de développement durables (PADD) du plan local</w:t>
      </w:r>
      <w:r>
        <w:rPr>
          <w:rFonts w:ascii="Times" w:hAnsi="Times" w:cs="ArialMT"/>
        </w:rPr>
        <w:t xml:space="preserve"> d’urbanisme intercommunal (PLUI</w:t>
      </w:r>
      <w:r w:rsidRPr="007E5D86">
        <w:rPr>
          <w:rFonts w:ascii="Times" w:hAnsi="Times" w:cs="ArialMT"/>
        </w:rPr>
        <w:t>) de Grenoble-Alpes Métropole.</w:t>
      </w:r>
    </w:p>
    <w:p w14:paraId="53FF4092" w14:textId="77777777" w:rsidR="00C62E83" w:rsidRPr="007E5D86" w:rsidRDefault="00C62E83" w:rsidP="00C62E83">
      <w:pPr>
        <w:spacing w:line="100" w:lineRule="atLeast"/>
        <w:jc w:val="both"/>
        <w:rPr>
          <w:rFonts w:ascii="Times" w:hAnsi="Times" w:cs="ArialMT"/>
        </w:rPr>
      </w:pPr>
    </w:p>
    <w:p w14:paraId="025D13FC" w14:textId="77777777" w:rsidR="00C62E83" w:rsidRPr="007E5D86" w:rsidRDefault="00C62E83" w:rsidP="00C62E83">
      <w:pPr>
        <w:spacing w:line="100" w:lineRule="atLeast"/>
        <w:jc w:val="both"/>
        <w:rPr>
          <w:rFonts w:ascii="Times" w:hAnsi="Times" w:cs="ArialMT"/>
        </w:rPr>
      </w:pPr>
      <w:r w:rsidRPr="007E5D86">
        <w:rPr>
          <w:rFonts w:ascii="Times" w:hAnsi="Times" w:cs="ArialMT"/>
        </w:rPr>
        <w:t>Les orientations générales du PADD sont déclinées en deux parties :</w:t>
      </w:r>
    </w:p>
    <w:p w14:paraId="47D45016" w14:textId="77777777" w:rsidR="00C62E83" w:rsidRPr="007E5D86" w:rsidRDefault="00C62E83" w:rsidP="00C62E83">
      <w:pPr>
        <w:spacing w:line="100" w:lineRule="atLeast"/>
        <w:jc w:val="both"/>
        <w:rPr>
          <w:rFonts w:ascii="Times" w:hAnsi="Times" w:cs="ArialMT"/>
        </w:rPr>
      </w:pPr>
    </w:p>
    <w:p w14:paraId="371135E9" w14:textId="77777777" w:rsidR="00C62E83" w:rsidRPr="007E5D86" w:rsidRDefault="00C62E83" w:rsidP="00C62E83">
      <w:pPr>
        <w:spacing w:after="120" w:line="100" w:lineRule="atLeast"/>
        <w:jc w:val="both"/>
        <w:rPr>
          <w:rFonts w:ascii="Times" w:hAnsi="Times" w:cs="ArialMT"/>
        </w:rPr>
      </w:pPr>
      <w:r w:rsidRPr="007E5D86">
        <w:rPr>
          <w:rFonts w:ascii="Times" w:hAnsi="Times" w:cs="ArialMT"/>
        </w:rPr>
        <w:t>1</w:t>
      </w:r>
      <w:r w:rsidRPr="007E5D86">
        <w:rPr>
          <w:rFonts w:ascii="Times" w:hAnsi="Times" w:cs="ArialMT"/>
          <w:vertAlign w:val="superscript"/>
        </w:rPr>
        <w:t>ère</w:t>
      </w:r>
      <w:r w:rsidRPr="007E5D86">
        <w:rPr>
          <w:rFonts w:ascii="Times" w:hAnsi="Times" w:cs="ArialMT"/>
        </w:rPr>
        <w:t xml:space="preserve"> partie : une métropole montagne forte de ses diversités</w:t>
      </w:r>
    </w:p>
    <w:p w14:paraId="2A4DF4ED" w14:textId="77777777" w:rsidR="00C62E83" w:rsidRPr="007E5D86" w:rsidRDefault="00C62E83" w:rsidP="00C62E83">
      <w:pPr>
        <w:spacing w:after="120" w:line="100" w:lineRule="atLeast"/>
        <w:jc w:val="both"/>
        <w:rPr>
          <w:rFonts w:ascii="Times" w:hAnsi="Times" w:cs="ArialMT"/>
        </w:rPr>
      </w:pPr>
      <w:r w:rsidRPr="007E5D86">
        <w:rPr>
          <w:rFonts w:ascii="Times" w:hAnsi="Times" w:cs="ArialMT"/>
        </w:rPr>
        <w:t>2</w:t>
      </w:r>
      <w:r w:rsidRPr="007E5D86">
        <w:rPr>
          <w:rFonts w:ascii="Times" w:hAnsi="Times" w:cs="ArialMT"/>
          <w:vertAlign w:val="superscript"/>
        </w:rPr>
        <w:t>ème</w:t>
      </w:r>
      <w:r w:rsidRPr="007E5D86">
        <w:rPr>
          <w:rFonts w:ascii="Times" w:hAnsi="Times" w:cs="ArialMT"/>
        </w:rPr>
        <w:t xml:space="preserve"> partie : la qualité de vie, moteur de l’attractivité de la métropole</w:t>
      </w:r>
    </w:p>
    <w:p w14:paraId="0BB9F44E" w14:textId="77777777" w:rsidR="00C62E83" w:rsidRPr="007E5D86" w:rsidRDefault="00C62E83" w:rsidP="00C62E83">
      <w:pPr>
        <w:pStyle w:val="Pardeliste1"/>
        <w:widowControl w:val="0"/>
        <w:numPr>
          <w:ilvl w:val="0"/>
          <w:numId w:val="6"/>
        </w:numPr>
        <w:spacing w:after="120" w:line="100" w:lineRule="atLeast"/>
        <w:contextualSpacing w:val="0"/>
        <w:jc w:val="both"/>
        <w:rPr>
          <w:rFonts w:ascii="Times" w:hAnsi="Times" w:cs="ArialMT"/>
          <w:sz w:val="24"/>
        </w:rPr>
      </w:pPr>
      <w:r w:rsidRPr="007E5D86">
        <w:rPr>
          <w:rFonts w:ascii="Times" w:hAnsi="Times" w:cs="ArialMT"/>
          <w:sz w:val="24"/>
        </w:rPr>
        <w:t>Economie &amp; universités – Pour une métropole qui encourage l’innovation et l’emploi</w:t>
      </w:r>
    </w:p>
    <w:p w14:paraId="77DDFD65" w14:textId="77777777" w:rsidR="00C62E83" w:rsidRPr="007E5D86" w:rsidRDefault="00C62E83" w:rsidP="00C62E83">
      <w:pPr>
        <w:pStyle w:val="Pardeliste1"/>
        <w:widowControl w:val="0"/>
        <w:numPr>
          <w:ilvl w:val="0"/>
          <w:numId w:val="6"/>
        </w:numPr>
        <w:spacing w:after="120" w:line="100" w:lineRule="atLeast"/>
        <w:contextualSpacing w:val="0"/>
        <w:jc w:val="both"/>
        <w:rPr>
          <w:rFonts w:ascii="Times" w:hAnsi="Times" w:cs="ArialMT"/>
          <w:sz w:val="24"/>
        </w:rPr>
      </w:pPr>
      <w:r w:rsidRPr="007E5D86">
        <w:rPr>
          <w:rFonts w:ascii="Times" w:hAnsi="Times" w:cs="ArialMT"/>
          <w:sz w:val="24"/>
        </w:rPr>
        <w:t>Transport et déplacements – Pour une métropole apaisée assurant une mobilité efficace et adaptée aux besoins des territoires</w:t>
      </w:r>
    </w:p>
    <w:p w14:paraId="1A4EFA37" w14:textId="77777777" w:rsidR="00C62E83" w:rsidRPr="007E5D86" w:rsidRDefault="00C62E83" w:rsidP="00C62E83">
      <w:pPr>
        <w:pStyle w:val="Pardeliste1"/>
        <w:widowControl w:val="0"/>
        <w:numPr>
          <w:ilvl w:val="0"/>
          <w:numId w:val="6"/>
        </w:numPr>
        <w:spacing w:after="120" w:line="100" w:lineRule="atLeast"/>
        <w:contextualSpacing w:val="0"/>
        <w:jc w:val="both"/>
        <w:rPr>
          <w:rFonts w:ascii="Times" w:hAnsi="Times" w:cs="ArialMT"/>
          <w:sz w:val="24"/>
        </w:rPr>
      </w:pPr>
      <w:r w:rsidRPr="007E5D86">
        <w:rPr>
          <w:rFonts w:ascii="Times" w:hAnsi="Times" w:cs="ArialMT"/>
          <w:sz w:val="24"/>
        </w:rPr>
        <w:t>Habitat, politique de la ville &amp; cohésion sociale – Pour une métropole solidaire</w:t>
      </w:r>
    </w:p>
    <w:p w14:paraId="62E1C075" w14:textId="77777777" w:rsidR="00C62E83" w:rsidRPr="007E5D86" w:rsidRDefault="00C62E83" w:rsidP="00C62E83">
      <w:pPr>
        <w:pStyle w:val="Pardeliste1"/>
        <w:widowControl w:val="0"/>
        <w:numPr>
          <w:ilvl w:val="0"/>
          <w:numId w:val="6"/>
        </w:numPr>
        <w:spacing w:after="120" w:line="100" w:lineRule="atLeast"/>
        <w:contextualSpacing w:val="0"/>
        <w:jc w:val="both"/>
        <w:rPr>
          <w:rFonts w:ascii="Times" w:hAnsi="Times" w:cs="ArialMT"/>
          <w:sz w:val="24"/>
        </w:rPr>
      </w:pPr>
      <w:r w:rsidRPr="007E5D86">
        <w:rPr>
          <w:rFonts w:ascii="Times" w:hAnsi="Times" w:cs="ArialMT"/>
          <w:sz w:val="24"/>
        </w:rPr>
        <w:t>Environnement &amp; cadre de vie – Pour une métropole durable et agréable à vivre</w:t>
      </w:r>
    </w:p>
    <w:p w14:paraId="09A1365A" w14:textId="77777777" w:rsidR="00C62E83" w:rsidRPr="007E5D86" w:rsidRDefault="00C62E83" w:rsidP="00C62E83">
      <w:pPr>
        <w:spacing w:line="100" w:lineRule="atLeast"/>
        <w:jc w:val="both"/>
        <w:rPr>
          <w:rFonts w:ascii="Times" w:hAnsi="Times" w:cs="ArialMT"/>
        </w:rPr>
      </w:pPr>
    </w:p>
    <w:p w14:paraId="08AED91D" w14:textId="77777777" w:rsidR="00C62E83" w:rsidRPr="007E5D86" w:rsidRDefault="00C62E83" w:rsidP="00C62E83">
      <w:pPr>
        <w:spacing w:line="100" w:lineRule="atLeast"/>
        <w:jc w:val="both"/>
        <w:rPr>
          <w:rFonts w:ascii="Times" w:hAnsi="Times" w:cs="ArialMT"/>
        </w:rPr>
      </w:pPr>
    </w:p>
    <w:p w14:paraId="36CBECC7" w14:textId="77777777" w:rsidR="00C62E83" w:rsidRPr="007E5D86" w:rsidRDefault="00C62E83" w:rsidP="00C62E83">
      <w:pPr>
        <w:spacing w:line="100" w:lineRule="atLeast"/>
        <w:jc w:val="both"/>
        <w:rPr>
          <w:rFonts w:ascii="Times" w:hAnsi="Times" w:cs="ArialMT"/>
        </w:rPr>
      </w:pPr>
      <w:r w:rsidRPr="007E5D86">
        <w:rPr>
          <w:rFonts w:ascii="Times" w:hAnsi="Times" w:cs="ArialMT"/>
        </w:rPr>
        <w:t>Après en avoir débattu, le Conseil municipal de la commune de VEUREY VOROIZE</w:t>
      </w:r>
    </w:p>
    <w:p w14:paraId="48474D75" w14:textId="77777777" w:rsidR="00C62E83" w:rsidRPr="007E5D86" w:rsidRDefault="00C62E83" w:rsidP="00C62E83">
      <w:pPr>
        <w:spacing w:line="100" w:lineRule="atLeast"/>
        <w:jc w:val="both"/>
        <w:rPr>
          <w:rFonts w:ascii="Times" w:hAnsi="Times" w:cs="ArialMT"/>
        </w:rPr>
      </w:pPr>
    </w:p>
    <w:p w14:paraId="72736010" w14:textId="77777777" w:rsidR="00C62E83" w:rsidRPr="007E5D86" w:rsidRDefault="00C62E83" w:rsidP="00C62E83">
      <w:pPr>
        <w:widowControl w:val="0"/>
        <w:numPr>
          <w:ilvl w:val="0"/>
          <w:numId w:val="7"/>
        </w:numPr>
        <w:suppressAutoHyphens/>
        <w:spacing w:line="100" w:lineRule="atLeast"/>
        <w:jc w:val="both"/>
        <w:rPr>
          <w:rFonts w:ascii="Times" w:hAnsi="Times" w:cs="Times"/>
          <w:i/>
        </w:rPr>
      </w:pPr>
      <w:r w:rsidRPr="007E5D86">
        <w:rPr>
          <w:rFonts w:ascii="Times" w:hAnsi="Times" w:cs="ArialMT"/>
          <w:b/>
          <w:i/>
          <w:color w:val="000000"/>
        </w:rPr>
        <w:t>prend acte de la présentation des orientations générales du projet d’aménagement et de développement durable (PADD) du plan local d’urbanisme intercommunal d</w:t>
      </w:r>
      <w:r>
        <w:rPr>
          <w:rFonts w:ascii="Times" w:hAnsi="Times" w:cs="ArialMT"/>
          <w:b/>
          <w:i/>
          <w:color w:val="000000"/>
        </w:rPr>
        <w:t>e Grenoble-Alpes Métropole (PLUI</w:t>
      </w:r>
      <w:r w:rsidRPr="007E5D86">
        <w:rPr>
          <w:rFonts w:ascii="Times" w:hAnsi="Times" w:cs="ArialMT"/>
          <w:b/>
          <w:i/>
          <w:color w:val="000000"/>
        </w:rPr>
        <w:t>) et du débat qui s’est tenu.</w:t>
      </w:r>
    </w:p>
    <w:p w14:paraId="4F39287E" w14:textId="77777777" w:rsidR="00C62E83" w:rsidRPr="007E5D86" w:rsidRDefault="00C62E83" w:rsidP="00C62E83">
      <w:pPr>
        <w:spacing w:line="100" w:lineRule="atLeast"/>
        <w:jc w:val="both"/>
        <w:rPr>
          <w:rFonts w:ascii="Times" w:hAnsi="Times" w:cs="Times"/>
          <w:i/>
        </w:rPr>
      </w:pPr>
    </w:p>
    <w:p w14:paraId="7B36398B" w14:textId="77777777" w:rsidR="00C62E83" w:rsidRDefault="00C62E83" w:rsidP="00532754"/>
    <w:p w14:paraId="2B9A3795" w14:textId="77777777" w:rsidR="00CA7142" w:rsidRDefault="00CA7142" w:rsidP="00532754"/>
    <w:p w14:paraId="1FB970BF" w14:textId="77777777" w:rsidR="00F569D5" w:rsidRDefault="00F569D5" w:rsidP="00532754"/>
    <w:p w14:paraId="28271AD7" w14:textId="77777777" w:rsidR="00F569D5" w:rsidRPr="00A22732" w:rsidRDefault="00F569D5" w:rsidP="00532754">
      <w:pPr>
        <w:sectPr w:rsidR="00F569D5" w:rsidRPr="00A22732">
          <w:pgSz w:w="11906" w:h="16838"/>
          <w:pgMar w:top="1417" w:right="1268" w:bottom="1417" w:left="1417" w:header="708" w:footer="708" w:gutter="0"/>
          <w:cols w:space="720"/>
          <w:docGrid w:linePitch="360"/>
        </w:sectPr>
      </w:pPr>
    </w:p>
    <w:p w14:paraId="7166AB44" w14:textId="10EAEEE0" w:rsidR="002F503C" w:rsidRDefault="00536235">
      <w:pPr>
        <w:rPr>
          <w:b/>
        </w:rPr>
      </w:pPr>
      <w:r w:rsidRPr="00536235">
        <w:rPr>
          <w:b/>
        </w:rPr>
        <w:t>Délibération n°38/2016 : Logements : service public d’accueil et d’information</w:t>
      </w:r>
    </w:p>
    <w:p w14:paraId="6EB46759" w14:textId="77777777" w:rsidR="00536235" w:rsidRDefault="00536235" w:rsidP="00536235">
      <w:pPr>
        <w:spacing w:before="2"/>
        <w:jc w:val="both"/>
        <w:rPr>
          <w:rFonts w:ascii="Times New Roman" w:hAnsi="Times New Roman" w:cs="Times"/>
          <w:i/>
          <w:sz w:val="22"/>
          <w:szCs w:val="22"/>
        </w:rPr>
      </w:pPr>
      <w:r>
        <w:rPr>
          <w:rFonts w:ascii="Times" w:hAnsi="Times" w:cs="Times"/>
          <w:b/>
          <w:i/>
          <w:color w:val="000000"/>
          <w:sz w:val="22"/>
        </w:rPr>
        <w:t>Monsieur le Maire rappelle au Conseil Municipal :</w:t>
      </w:r>
    </w:p>
    <w:p w14:paraId="2EAF4882" w14:textId="77777777" w:rsidR="00536235" w:rsidRPr="007E5D86" w:rsidRDefault="00536235" w:rsidP="00536235">
      <w:pPr>
        <w:pBdr>
          <w:top w:val="single" w:sz="4" w:space="1" w:color="000000"/>
        </w:pBdr>
        <w:rPr>
          <w:rFonts w:ascii="Times" w:hAnsi="Times" w:cs="Helvetica"/>
        </w:rPr>
      </w:pPr>
      <w:proofErr w:type="gramStart"/>
      <w:r w:rsidRPr="007E5D86">
        <w:rPr>
          <w:rFonts w:ascii="Times" w:hAnsi="Times" w:cs="Helvetica"/>
        </w:rPr>
        <w:t>la</w:t>
      </w:r>
      <w:proofErr w:type="gramEnd"/>
      <w:r w:rsidRPr="007E5D86">
        <w:rPr>
          <w:rFonts w:ascii="Times" w:hAnsi="Times" w:cs="Helvetica"/>
        </w:rPr>
        <w:t xml:space="preserve"> LOI n° 2015-991 du 7 août 2015 portant nouvelle organisation territoriale de la République </w:t>
      </w:r>
    </w:p>
    <w:p w14:paraId="157D72CE" w14:textId="77777777" w:rsidR="00536235" w:rsidRPr="007E5D86" w:rsidRDefault="00536235" w:rsidP="00536235">
      <w:pPr>
        <w:pBdr>
          <w:top w:val="single" w:sz="4" w:space="1" w:color="000000"/>
        </w:pBdr>
        <w:rPr>
          <w:rFonts w:ascii="Times" w:hAnsi="Times" w:cs="Helvetica"/>
        </w:rPr>
      </w:pPr>
    </w:p>
    <w:p w14:paraId="08A9F892" w14:textId="77777777" w:rsidR="00536235" w:rsidRPr="007E5D86" w:rsidRDefault="00536235" w:rsidP="00536235">
      <w:pPr>
        <w:pBdr>
          <w:top w:val="single" w:sz="4" w:space="1" w:color="000000"/>
        </w:pBdr>
        <w:rPr>
          <w:rFonts w:ascii="Times" w:eastAsia="Decima" w:hAnsi="Times" w:cs="Helvetica"/>
          <w:b/>
          <w:bCs/>
        </w:rPr>
      </w:pPr>
      <w:proofErr w:type="gramStart"/>
      <w:r w:rsidRPr="007E5D86">
        <w:rPr>
          <w:rFonts w:ascii="Times" w:hAnsi="Times" w:cs="Helvetica"/>
        </w:rPr>
        <w:t>la</w:t>
      </w:r>
      <w:proofErr w:type="gramEnd"/>
      <w:r w:rsidRPr="007E5D86">
        <w:rPr>
          <w:rFonts w:ascii="Times" w:hAnsi="Times" w:cs="Helvetica"/>
        </w:rPr>
        <w:t xml:space="preserve"> LOI n° 2014-366 du 24 mars 2014 pour l'accès au logement et un urbanisme rénové (ALUR), </w:t>
      </w:r>
      <w:r w:rsidRPr="007E5D86">
        <w:rPr>
          <w:rFonts w:ascii="Times" w:hAnsi="Times" w:cs="Helvetica"/>
          <w:b/>
          <w:bCs/>
        </w:rPr>
        <w:t>a</w:t>
      </w:r>
      <w:r w:rsidRPr="007E5D86">
        <w:rPr>
          <w:rFonts w:ascii="Times" w:hAnsi="Times" w:cs="Helvetica"/>
        </w:rPr>
        <w:t>rticle 97</w:t>
      </w:r>
    </w:p>
    <w:p w14:paraId="7BB1A133" w14:textId="77777777" w:rsidR="00536235" w:rsidRPr="007E5D86" w:rsidRDefault="00536235" w:rsidP="00536235">
      <w:pPr>
        <w:rPr>
          <w:rFonts w:ascii="Times" w:eastAsia="Decima" w:hAnsi="Times" w:cs="Helvetica"/>
          <w:b/>
          <w:bCs/>
        </w:rPr>
      </w:pPr>
    </w:p>
    <w:p w14:paraId="68820927" w14:textId="77777777" w:rsidR="00536235" w:rsidRPr="007E5D86" w:rsidRDefault="00536235" w:rsidP="00536235">
      <w:pPr>
        <w:tabs>
          <w:tab w:val="right" w:pos="7939"/>
        </w:tabs>
        <w:jc w:val="both"/>
        <w:rPr>
          <w:rFonts w:ascii="Times" w:hAnsi="Times" w:cs="Helvetica"/>
        </w:rPr>
      </w:pPr>
      <w:proofErr w:type="gramStart"/>
      <w:r w:rsidRPr="007E5D86">
        <w:rPr>
          <w:rFonts w:ascii="Times" w:hAnsi="Times" w:cs="Helvetica"/>
          <w:b/>
          <w:bCs/>
        </w:rPr>
        <w:t>l</w:t>
      </w:r>
      <w:r w:rsidRPr="007E5D86">
        <w:rPr>
          <w:rFonts w:ascii="Times" w:hAnsi="Times" w:cs="Helvetica"/>
        </w:rPr>
        <w:t>e</w:t>
      </w:r>
      <w:proofErr w:type="gramEnd"/>
      <w:r w:rsidRPr="007E5D86">
        <w:rPr>
          <w:rFonts w:ascii="Times" w:hAnsi="Times" w:cs="Helvetica"/>
        </w:rPr>
        <w:t xml:space="preserve"> Code de la construction et de l’habitation, article L441-1-5</w:t>
      </w:r>
    </w:p>
    <w:p w14:paraId="5FA5FF19" w14:textId="77777777" w:rsidR="00536235" w:rsidRPr="007E5D86" w:rsidRDefault="00536235" w:rsidP="00536235">
      <w:pPr>
        <w:tabs>
          <w:tab w:val="right" w:pos="7939"/>
        </w:tabs>
        <w:jc w:val="both"/>
        <w:rPr>
          <w:rFonts w:ascii="Times" w:hAnsi="Times" w:cs="Helvetica"/>
        </w:rPr>
      </w:pPr>
    </w:p>
    <w:p w14:paraId="7E384B6E" w14:textId="77777777" w:rsidR="00536235" w:rsidRPr="007E5D86" w:rsidRDefault="00536235" w:rsidP="00536235">
      <w:pPr>
        <w:tabs>
          <w:tab w:val="right" w:pos="7939"/>
        </w:tabs>
        <w:jc w:val="both"/>
        <w:rPr>
          <w:rFonts w:ascii="Times" w:hAnsi="Times"/>
        </w:rPr>
      </w:pPr>
      <w:proofErr w:type="gramStart"/>
      <w:r w:rsidRPr="007E5D86">
        <w:rPr>
          <w:rFonts w:ascii="Times" w:hAnsi="Times" w:cs="Helvetica"/>
        </w:rPr>
        <w:t>la</w:t>
      </w:r>
      <w:proofErr w:type="gramEnd"/>
      <w:r w:rsidRPr="007E5D86">
        <w:rPr>
          <w:rFonts w:ascii="Times" w:hAnsi="Times" w:cs="Helvetica"/>
        </w:rPr>
        <w:t xml:space="preserve"> Délibération du conseil métropolitain du 18 décembre 2015 portant mise en place de la Conférence Intercommunale du Logement de Grenoble-Alpes Métropole.</w:t>
      </w:r>
    </w:p>
    <w:p w14:paraId="50B2A3A3" w14:textId="77777777" w:rsidR="00536235" w:rsidRDefault="00536235" w:rsidP="00536235">
      <w:pPr>
        <w:tabs>
          <w:tab w:val="right" w:pos="7939"/>
        </w:tabs>
        <w:rPr>
          <w:rFonts w:ascii="Times New Roman" w:hAnsi="Times New Roman"/>
          <w:sz w:val="22"/>
          <w:szCs w:val="22"/>
        </w:rPr>
      </w:pPr>
    </w:p>
    <w:p w14:paraId="1583909E" w14:textId="77777777" w:rsidR="00536235" w:rsidRPr="007E5D86" w:rsidRDefault="00536235" w:rsidP="00536235">
      <w:pPr>
        <w:pBdr>
          <w:top w:val="single" w:sz="4" w:space="1" w:color="000000"/>
        </w:pBdr>
        <w:rPr>
          <w:rFonts w:ascii="Times" w:eastAsia="Decima" w:hAnsi="Times" w:cs="Helvetica"/>
          <w:b/>
        </w:rPr>
      </w:pPr>
      <w:r w:rsidRPr="007E5D86">
        <w:rPr>
          <w:rFonts w:ascii="Times" w:eastAsia="Decima" w:hAnsi="Times" w:cs="Helvetica"/>
          <w:b/>
        </w:rPr>
        <w:t xml:space="preserve">Le Contexte </w:t>
      </w:r>
    </w:p>
    <w:p w14:paraId="734FB631" w14:textId="77777777" w:rsidR="00536235" w:rsidRPr="007E5D86" w:rsidRDefault="00536235" w:rsidP="00536235">
      <w:pPr>
        <w:pBdr>
          <w:top w:val="single" w:sz="4" w:space="1" w:color="000000"/>
        </w:pBdr>
        <w:jc w:val="both"/>
        <w:rPr>
          <w:rFonts w:ascii="Times" w:eastAsia="Decima" w:hAnsi="Times" w:cs="Helvetica"/>
          <w:b/>
        </w:rPr>
      </w:pPr>
    </w:p>
    <w:p w14:paraId="540D69DD" w14:textId="77777777" w:rsidR="00536235" w:rsidRPr="007E5D86" w:rsidRDefault="00536235" w:rsidP="00536235">
      <w:pPr>
        <w:tabs>
          <w:tab w:val="right" w:pos="7939"/>
        </w:tabs>
        <w:jc w:val="both"/>
        <w:rPr>
          <w:rFonts w:ascii="Times" w:hAnsi="Times" w:cs="Helvetica"/>
        </w:rPr>
      </w:pPr>
      <w:r w:rsidRPr="007E5D86">
        <w:rPr>
          <w:rFonts w:ascii="Times" w:hAnsi="Times" w:cs="Helvetica"/>
        </w:rPr>
        <w:t>L’article 97 de la loi n°2014-366 du 24 mars 2014 pour l’accès au logement et un urbanisme rénové (loi ALUR) dispose que tout Etablissement Public de Coopération Intercommunale (EPCI) compétent en matière d’habitat et dotés d’un PLH approuvé crée une Conférence Intercommunale du Logement (CIL), chargée notamment de définir les objectifs en matière d’attributions de logements sur le territoire de l’EPCI ainsi que les modalités d’accueil et d’information du demandeur de logement social.</w:t>
      </w:r>
    </w:p>
    <w:p w14:paraId="21A32B10" w14:textId="77777777" w:rsidR="00536235" w:rsidRPr="007E5D86" w:rsidRDefault="00536235" w:rsidP="00536235">
      <w:pPr>
        <w:tabs>
          <w:tab w:val="right" w:pos="7939"/>
        </w:tabs>
        <w:jc w:val="both"/>
        <w:rPr>
          <w:rFonts w:ascii="Times" w:hAnsi="Times" w:cs="Helvetica"/>
        </w:rPr>
      </w:pPr>
    </w:p>
    <w:p w14:paraId="0BB7CE3F" w14:textId="77777777" w:rsidR="00536235" w:rsidRPr="007E5D86" w:rsidRDefault="00536235" w:rsidP="00536235">
      <w:pPr>
        <w:tabs>
          <w:tab w:val="right" w:pos="7939"/>
        </w:tabs>
        <w:jc w:val="both"/>
        <w:rPr>
          <w:rFonts w:ascii="Times" w:hAnsi="Times" w:cs="Helvetica"/>
        </w:rPr>
      </w:pPr>
      <w:r w:rsidRPr="007E5D86">
        <w:rPr>
          <w:rFonts w:ascii="Times" w:hAnsi="Times" w:cs="Helvetica"/>
        </w:rPr>
        <w:t>L’EPCI doit ainsi adopter son plan partenarial de gestion de la demande et d’information du demandeur. Celui de Grenoble-Alpes Métropole sera adopté au cours du premier trimestre 2017. Aussi, le service d’accueil et d’information sera t-il mis en place de manière expérimentale jusqu’à l’adoption du Plan.</w:t>
      </w:r>
    </w:p>
    <w:p w14:paraId="256FFAAA" w14:textId="77777777" w:rsidR="00536235" w:rsidRPr="007E5D86" w:rsidRDefault="00536235" w:rsidP="00536235">
      <w:pPr>
        <w:tabs>
          <w:tab w:val="right" w:pos="7939"/>
        </w:tabs>
        <w:jc w:val="both"/>
        <w:rPr>
          <w:rFonts w:ascii="Times" w:hAnsi="Times" w:cs="Helvetica"/>
        </w:rPr>
      </w:pPr>
    </w:p>
    <w:p w14:paraId="53F012F0" w14:textId="77777777" w:rsidR="00536235" w:rsidRPr="007E5D86" w:rsidRDefault="00536235" w:rsidP="00536235">
      <w:pPr>
        <w:tabs>
          <w:tab w:val="right" w:pos="7939"/>
        </w:tabs>
        <w:jc w:val="both"/>
        <w:rPr>
          <w:rFonts w:ascii="Times" w:hAnsi="Times" w:cs="Helvetica"/>
        </w:rPr>
      </w:pPr>
      <w:r w:rsidRPr="007E5D86">
        <w:rPr>
          <w:rFonts w:ascii="Times" w:hAnsi="Times" w:cs="Helvetica"/>
        </w:rPr>
        <w:t xml:space="preserve">L’article 97 de la loi ALUR prévoit que l’ensemble des réservataires est amené à participer financièrement au fonctionnement du lieu commun d’accueil. L’organisation locale telle que définie collectivement après un an de travail s’appuie sur la mise en place d’un réseau, auquel l’ensemble des réservataires </w:t>
      </w:r>
      <w:proofErr w:type="gramStart"/>
      <w:r w:rsidRPr="007E5D86">
        <w:rPr>
          <w:rFonts w:ascii="Times" w:hAnsi="Times" w:cs="Helvetica"/>
        </w:rPr>
        <w:t>participent</w:t>
      </w:r>
      <w:proofErr w:type="gramEnd"/>
      <w:r w:rsidRPr="007E5D86">
        <w:rPr>
          <w:rFonts w:ascii="Times" w:hAnsi="Times" w:cs="Helvetica"/>
        </w:rPr>
        <w:t xml:space="preserve"> soit financièrement soit par mise en </w:t>
      </w:r>
      <w:proofErr w:type="spellStart"/>
      <w:r w:rsidRPr="007E5D86">
        <w:rPr>
          <w:rFonts w:ascii="Times" w:hAnsi="Times" w:cs="Helvetica"/>
        </w:rPr>
        <w:t>oeuvre</w:t>
      </w:r>
      <w:proofErr w:type="spellEnd"/>
      <w:r w:rsidRPr="007E5D86">
        <w:rPr>
          <w:rFonts w:ascii="Times" w:hAnsi="Times" w:cs="Helvetica"/>
        </w:rPr>
        <w:t xml:space="preserve"> de moyens propres.</w:t>
      </w:r>
    </w:p>
    <w:p w14:paraId="3C137075" w14:textId="77777777" w:rsidR="00536235" w:rsidRPr="007E5D86" w:rsidRDefault="00536235" w:rsidP="00536235">
      <w:pPr>
        <w:tabs>
          <w:tab w:val="right" w:pos="7939"/>
        </w:tabs>
        <w:jc w:val="both"/>
        <w:rPr>
          <w:rFonts w:ascii="Times" w:hAnsi="Times" w:cs="Helvetica"/>
        </w:rPr>
      </w:pPr>
    </w:p>
    <w:p w14:paraId="50CE083A" w14:textId="77777777" w:rsidR="00536235" w:rsidRPr="007E5D86" w:rsidRDefault="00536235" w:rsidP="00536235">
      <w:pPr>
        <w:tabs>
          <w:tab w:val="right" w:pos="7939"/>
        </w:tabs>
        <w:jc w:val="both"/>
        <w:rPr>
          <w:rFonts w:ascii="Times" w:hAnsi="Times" w:cs="Helvetica"/>
        </w:rPr>
      </w:pPr>
      <w:r w:rsidRPr="007E5D86">
        <w:rPr>
          <w:rFonts w:ascii="Times" w:hAnsi="Times" w:cs="Helvetica"/>
        </w:rPr>
        <w:t>La notion de réservataire (= celui qui a garanti les emprunts) est déterminante et à ne pas confondre avec la gestion de la réservation, qui peut avoir été confié par une commune à son CCAS.</w:t>
      </w:r>
    </w:p>
    <w:p w14:paraId="0B1E7D1A" w14:textId="77777777" w:rsidR="00536235" w:rsidRPr="007E5D86" w:rsidRDefault="00536235" w:rsidP="00536235">
      <w:pPr>
        <w:tabs>
          <w:tab w:val="right" w:pos="7939"/>
        </w:tabs>
        <w:jc w:val="both"/>
        <w:rPr>
          <w:rFonts w:ascii="Times" w:hAnsi="Times" w:cs="Helvetica"/>
        </w:rPr>
      </w:pPr>
      <w:r w:rsidRPr="007E5D86">
        <w:rPr>
          <w:rFonts w:ascii="Times" w:hAnsi="Times" w:cs="Helvetica"/>
        </w:rPr>
        <w:t>Sont donc amenées à signer la convention partenariale uniquement les communes. L’organisation entre la commune et son CCAS peut bien sur être détaillée dans la même délibération (notamment pour les moyens dédiés à la réalisation du niveau 3).</w:t>
      </w:r>
    </w:p>
    <w:p w14:paraId="2BB214BB" w14:textId="77777777" w:rsidR="00536235" w:rsidRPr="007E5D86" w:rsidRDefault="00536235" w:rsidP="00536235">
      <w:pPr>
        <w:tabs>
          <w:tab w:val="right" w:pos="7939"/>
        </w:tabs>
        <w:jc w:val="both"/>
        <w:rPr>
          <w:rFonts w:ascii="Times" w:hAnsi="Times" w:cs="Helvetica"/>
        </w:rPr>
      </w:pPr>
    </w:p>
    <w:p w14:paraId="69D20BF1" w14:textId="77777777" w:rsidR="00536235" w:rsidRPr="007E5D86" w:rsidRDefault="00536235" w:rsidP="00536235">
      <w:pPr>
        <w:tabs>
          <w:tab w:val="right" w:pos="7939"/>
        </w:tabs>
        <w:jc w:val="both"/>
        <w:rPr>
          <w:rFonts w:ascii="Times" w:hAnsi="Times" w:cs="Helvetica"/>
        </w:rPr>
      </w:pPr>
      <w:r w:rsidRPr="007E5D86">
        <w:rPr>
          <w:rFonts w:ascii="Times" w:hAnsi="Times" w:cs="Helvetica"/>
        </w:rPr>
        <w:t xml:space="preserve">Ainsi,  </w:t>
      </w:r>
      <w:r w:rsidRPr="007E5D86">
        <w:rPr>
          <w:rFonts w:ascii="Times" w:hAnsi="Times" w:cs="Helvetica"/>
          <w:b/>
        </w:rPr>
        <w:t>la Conférence Intercommunale du Logement du 30 octobre 2015</w:t>
      </w:r>
      <w:r w:rsidRPr="007E5D86">
        <w:rPr>
          <w:rFonts w:ascii="Times" w:hAnsi="Times" w:cs="Helvetica"/>
        </w:rPr>
        <w:t xml:space="preserve"> a défini les orientations de travail suivantes:</w:t>
      </w:r>
    </w:p>
    <w:p w14:paraId="3A211DBA" w14:textId="77777777" w:rsidR="00536235" w:rsidRPr="007E5D86" w:rsidRDefault="00536235" w:rsidP="00536235">
      <w:pPr>
        <w:tabs>
          <w:tab w:val="right" w:pos="7939"/>
        </w:tabs>
        <w:rPr>
          <w:rFonts w:ascii="Times" w:hAnsi="Times" w:cs="Helvetica"/>
        </w:rPr>
      </w:pPr>
    </w:p>
    <w:p w14:paraId="237E481B" w14:textId="77777777" w:rsidR="00536235" w:rsidRPr="007E5D86" w:rsidRDefault="00536235" w:rsidP="00536235">
      <w:pPr>
        <w:pStyle w:val="Default"/>
        <w:widowControl w:val="0"/>
        <w:numPr>
          <w:ilvl w:val="0"/>
          <w:numId w:val="1"/>
        </w:numPr>
        <w:suppressAutoHyphens/>
        <w:autoSpaceDN/>
        <w:adjustRightInd/>
        <w:spacing w:after="60"/>
        <w:rPr>
          <w:rFonts w:ascii="Times" w:hAnsi="Times" w:cs="Helvetica"/>
        </w:rPr>
      </w:pPr>
      <w:r w:rsidRPr="007E5D86">
        <w:rPr>
          <w:rFonts w:ascii="Times" w:hAnsi="Times" w:cs="Helvetica"/>
          <w:color w:val="00000A"/>
        </w:rPr>
        <w:t xml:space="preserve">Vers un accueil structuré et connu de tous disposant de lieux </w:t>
      </w:r>
      <w:r w:rsidRPr="007E5D86">
        <w:rPr>
          <w:rFonts w:ascii="Times" w:hAnsi="Times" w:cs="Helvetica"/>
        </w:rPr>
        <w:t xml:space="preserve">ressources … </w:t>
      </w:r>
    </w:p>
    <w:p w14:paraId="3EA0FDFD" w14:textId="77777777" w:rsidR="00536235" w:rsidRPr="007E5D86" w:rsidRDefault="00536235" w:rsidP="00536235">
      <w:pPr>
        <w:pStyle w:val="Default"/>
        <w:widowControl w:val="0"/>
        <w:numPr>
          <w:ilvl w:val="0"/>
          <w:numId w:val="1"/>
        </w:numPr>
        <w:suppressAutoHyphens/>
        <w:autoSpaceDN/>
        <w:adjustRightInd/>
        <w:spacing w:after="60"/>
        <w:rPr>
          <w:rFonts w:ascii="Times" w:hAnsi="Times" w:cs="Helvetica"/>
        </w:rPr>
      </w:pPr>
      <w:r w:rsidRPr="007E5D86">
        <w:rPr>
          <w:rFonts w:ascii="Times" w:hAnsi="Times" w:cs="Helvetica"/>
        </w:rPr>
        <w:t xml:space="preserve">… au service d’une gestion de la demande autour de principes communs … </w:t>
      </w:r>
    </w:p>
    <w:p w14:paraId="413CA602" w14:textId="77777777" w:rsidR="00536235" w:rsidRPr="007E5D86" w:rsidRDefault="00536235" w:rsidP="00536235">
      <w:pPr>
        <w:pStyle w:val="Default"/>
        <w:widowControl w:val="0"/>
        <w:numPr>
          <w:ilvl w:val="0"/>
          <w:numId w:val="1"/>
        </w:numPr>
        <w:suppressAutoHyphens/>
        <w:autoSpaceDN/>
        <w:adjustRightInd/>
        <w:spacing w:after="60"/>
        <w:rPr>
          <w:rFonts w:ascii="Times" w:hAnsi="Times" w:cs="Helvetica"/>
        </w:rPr>
      </w:pPr>
      <w:r w:rsidRPr="007E5D86">
        <w:rPr>
          <w:rFonts w:ascii="Times" w:hAnsi="Times" w:cs="Helvetica"/>
        </w:rPr>
        <w:t xml:space="preserve">… qui s’appuie sur de nouveaux outils (cotation) et processus (location active) … </w:t>
      </w:r>
    </w:p>
    <w:p w14:paraId="4EB95F10" w14:textId="77777777" w:rsidR="00536235" w:rsidRPr="007E5D86" w:rsidRDefault="00536235" w:rsidP="00536235">
      <w:pPr>
        <w:pStyle w:val="Default"/>
        <w:widowControl w:val="0"/>
        <w:numPr>
          <w:ilvl w:val="0"/>
          <w:numId w:val="1"/>
        </w:numPr>
        <w:suppressAutoHyphens/>
        <w:autoSpaceDN/>
        <w:adjustRightInd/>
        <w:spacing w:after="60"/>
        <w:rPr>
          <w:rFonts w:ascii="Times" w:hAnsi="Times" w:cs="Helvetica"/>
        </w:rPr>
      </w:pPr>
      <w:r w:rsidRPr="007E5D86">
        <w:rPr>
          <w:rFonts w:ascii="Times" w:hAnsi="Times" w:cs="Helvetica"/>
        </w:rPr>
        <w:t xml:space="preserve">… et une redéfinition des publics prioritaires du territoire (dont ceux de la Commission sociale intercommunale)… </w:t>
      </w:r>
    </w:p>
    <w:p w14:paraId="3880B577" w14:textId="77777777" w:rsidR="00536235" w:rsidRPr="007E5D86" w:rsidRDefault="00536235" w:rsidP="00536235">
      <w:pPr>
        <w:pStyle w:val="Default"/>
        <w:widowControl w:val="0"/>
        <w:numPr>
          <w:ilvl w:val="0"/>
          <w:numId w:val="1"/>
        </w:numPr>
        <w:suppressAutoHyphens/>
        <w:autoSpaceDN/>
        <w:adjustRightInd/>
        <w:rPr>
          <w:rFonts w:ascii="Times" w:hAnsi="Times" w:cs="Helvetica"/>
        </w:rPr>
      </w:pPr>
      <w:r w:rsidRPr="007E5D86">
        <w:rPr>
          <w:rFonts w:ascii="Times" w:hAnsi="Times" w:cs="Helvetica"/>
        </w:rPr>
        <w:t xml:space="preserve">… dans un objectif de mixité et d’équilibre de peuplement, formalisé par un accord collectif intercommunal. </w:t>
      </w:r>
    </w:p>
    <w:p w14:paraId="3CBE691A" w14:textId="77777777" w:rsidR="00536235" w:rsidRPr="007E5D86" w:rsidRDefault="00536235" w:rsidP="00536235">
      <w:pPr>
        <w:tabs>
          <w:tab w:val="right" w:pos="7939"/>
        </w:tabs>
        <w:rPr>
          <w:rFonts w:ascii="Times" w:hAnsi="Times" w:cs="Helvetica"/>
        </w:rPr>
      </w:pPr>
    </w:p>
    <w:p w14:paraId="6FD2E03C" w14:textId="77777777" w:rsidR="00536235" w:rsidRPr="007E5D86" w:rsidRDefault="00536235" w:rsidP="00536235">
      <w:pPr>
        <w:keepNext/>
        <w:suppressAutoHyphens/>
        <w:jc w:val="both"/>
        <w:rPr>
          <w:rFonts w:ascii="Times" w:eastAsia="Lucida Sans Unicode" w:hAnsi="Times" w:cs="Helvetica"/>
          <w:color w:val="1C1C1C"/>
          <w:lang w:bidi="en-US"/>
        </w:rPr>
      </w:pPr>
    </w:p>
    <w:p w14:paraId="07F15D2E" w14:textId="77777777" w:rsidR="00536235" w:rsidRPr="007E5D86" w:rsidRDefault="00536235" w:rsidP="00536235">
      <w:pPr>
        <w:keepNext/>
        <w:suppressAutoHyphens/>
        <w:jc w:val="both"/>
        <w:rPr>
          <w:rFonts w:ascii="Times" w:hAnsi="Times" w:cs="Helvetica"/>
        </w:rPr>
      </w:pPr>
      <w:r w:rsidRPr="007E5D86">
        <w:rPr>
          <w:rFonts w:ascii="Times" w:eastAsia="Lucida Sans Unicode" w:hAnsi="Times" w:cs="Helvetica"/>
          <w:color w:val="1C1C1C"/>
          <w:lang w:bidi="en-US"/>
        </w:rPr>
        <w:t xml:space="preserve">La </w:t>
      </w:r>
      <w:r w:rsidRPr="007E5D86">
        <w:rPr>
          <w:rFonts w:ascii="Times" w:eastAsia="Lucida Sans Unicode" w:hAnsi="Times" w:cs="Helvetica"/>
          <w:b/>
          <w:color w:val="1C1C1C"/>
          <w:lang w:bidi="en-US"/>
        </w:rPr>
        <w:t>Conférence Intercommunale du Logement du 21 juin 2016</w:t>
      </w:r>
      <w:r w:rsidRPr="007E5D86">
        <w:rPr>
          <w:rFonts w:ascii="Times" w:eastAsia="Lucida Sans Unicode" w:hAnsi="Times" w:cs="Helvetica"/>
          <w:color w:val="1C1C1C"/>
          <w:lang w:bidi="en-US"/>
        </w:rPr>
        <w:t xml:space="preserve"> est venu préciser les principes généraux d’organisation du service public d’accueil et d’information métropolitain :</w:t>
      </w:r>
    </w:p>
    <w:p w14:paraId="51905918" w14:textId="77777777" w:rsidR="00536235" w:rsidRPr="007E5D86" w:rsidRDefault="00536235" w:rsidP="00536235">
      <w:pPr>
        <w:pStyle w:val="Normalweb1"/>
        <w:numPr>
          <w:ilvl w:val="0"/>
          <w:numId w:val="2"/>
        </w:numPr>
        <w:spacing w:line="276" w:lineRule="auto"/>
        <w:jc w:val="both"/>
        <w:rPr>
          <w:rFonts w:ascii="Times" w:hAnsi="Times" w:cs="Helvetica"/>
          <w:sz w:val="24"/>
          <w:szCs w:val="24"/>
        </w:rPr>
      </w:pPr>
      <w:r w:rsidRPr="007E5D86">
        <w:rPr>
          <w:rFonts w:ascii="Times" w:hAnsi="Times" w:cs="Helvetica"/>
          <w:sz w:val="24"/>
          <w:szCs w:val="24"/>
        </w:rPr>
        <w:t>service de proximité et offre 3 niveaux  de prestations différentes</w:t>
      </w:r>
    </w:p>
    <w:p w14:paraId="29B6CE14" w14:textId="77777777" w:rsidR="00536235" w:rsidRPr="007E5D86" w:rsidRDefault="00536235" w:rsidP="00536235">
      <w:pPr>
        <w:pStyle w:val="Normalweb1"/>
        <w:numPr>
          <w:ilvl w:val="0"/>
          <w:numId w:val="2"/>
        </w:numPr>
        <w:spacing w:line="276" w:lineRule="auto"/>
        <w:jc w:val="both"/>
        <w:rPr>
          <w:rFonts w:ascii="Times" w:hAnsi="Times" w:cs="Helvetica"/>
          <w:sz w:val="24"/>
          <w:szCs w:val="24"/>
        </w:rPr>
      </w:pPr>
      <w:r w:rsidRPr="007E5D86">
        <w:rPr>
          <w:rFonts w:ascii="Times" w:hAnsi="Times" w:cs="Helvetica"/>
          <w:sz w:val="24"/>
          <w:szCs w:val="24"/>
        </w:rPr>
        <w:t>intégration de l’accueil existant dans un réseau métropolitain</w:t>
      </w:r>
    </w:p>
    <w:p w14:paraId="650C9F5E" w14:textId="77777777" w:rsidR="00536235" w:rsidRPr="007E5D86" w:rsidRDefault="00536235" w:rsidP="00536235">
      <w:pPr>
        <w:pStyle w:val="Normalweb1"/>
        <w:numPr>
          <w:ilvl w:val="0"/>
          <w:numId w:val="2"/>
        </w:numPr>
        <w:spacing w:line="276" w:lineRule="auto"/>
        <w:jc w:val="both"/>
        <w:rPr>
          <w:rFonts w:ascii="Times" w:hAnsi="Times" w:cs="Helvetica"/>
          <w:sz w:val="24"/>
          <w:szCs w:val="24"/>
        </w:rPr>
      </w:pPr>
      <w:r w:rsidRPr="007E5D86">
        <w:rPr>
          <w:rFonts w:ascii="Times" w:hAnsi="Times" w:cs="Helvetica"/>
          <w:sz w:val="24"/>
          <w:szCs w:val="24"/>
        </w:rPr>
        <w:t>pour le bloc communes-Métropole, mise en place d’une mutualisation sous forme de prestation de services</w:t>
      </w:r>
    </w:p>
    <w:p w14:paraId="304ACBA4" w14:textId="77777777" w:rsidR="00536235" w:rsidRPr="007E5D86" w:rsidRDefault="00536235" w:rsidP="00536235">
      <w:pPr>
        <w:pStyle w:val="Normalweb1"/>
        <w:numPr>
          <w:ilvl w:val="0"/>
          <w:numId w:val="2"/>
        </w:numPr>
        <w:spacing w:line="276" w:lineRule="auto"/>
        <w:jc w:val="both"/>
        <w:rPr>
          <w:rFonts w:ascii="Times" w:hAnsi="Times" w:cs="Helvetica"/>
          <w:sz w:val="24"/>
          <w:szCs w:val="24"/>
        </w:rPr>
      </w:pPr>
      <w:r w:rsidRPr="007E5D86">
        <w:rPr>
          <w:rFonts w:ascii="Times" w:hAnsi="Times" w:cs="Helvetica"/>
          <w:sz w:val="24"/>
          <w:szCs w:val="24"/>
        </w:rPr>
        <w:t xml:space="preserve"> participation de l’Etat, des bailleurs sociaux, d’Action Logement, et des réservataires communaux. Le bloc communal assurant le financement de la moitié du coût global. Ce coût global a été défini selon le ratio d’activité du Pôle Habitat Social de Grenoble, qui en assurant l’enregistrement de 42% de la demande, fonctionne avec un budget global de 400 000€. </w:t>
      </w:r>
    </w:p>
    <w:p w14:paraId="40731B09" w14:textId="77777777" w:rsidR="00536235" w:rsidRPr="007E5D86" w:rsidRDefault="00536235" w:rsidP="00536235">
      <w:pPr>
        <w:pStyle w:val="Normalweb1"/>
        <w:numPr>
          <w:ilvl w:val="0"/>
          <w:numId w:val="2"/>
        </w:numPr>
        <w:spacing w:line="276" w:lineRule="auto"/>
        <w:jc w:val="both"/>
        <w:rPr>
          <w:rFonts w:ascii="Times" w:eastAsia="Lucida Sans Unicode" w:hAnsi="Times" w:cs="Helvetica"/>
          <w:color w:val="1C1C1C"/>
          <w:sz w:val="24"/>
          <w:szCs w:val="24"/>
          <w:lang w:eastAsia="en-US" w:bidi="en-US"/>
        </w:rPr>
      </w:pPr>
      <w:r w:rsidRPr="007E5D86">
        <w:rPr>
          <w:rFonts w:ascii="Times" w:hAnsi="Times" w:cs="Helvetica"/>
          <w:sz w:val="24"/>
          <w:szCs w:val="24"/>
        </w:rPr>
        <w:t>pilotage métropolitain articulé autour d’un cahier des charges et offrant des outils ressources aux partenaires</w:t>
      </w:r>
      <w:r w:rsidRPr="007E5D86">
        <w:rPr>
          <w:rFonts w:ascii="Times" w:hAnsi="Times"/>
          <w:sz w:val="24"/>
          <w:szCs w:val="24"/>
        </w:rPr>
        <w:t>.</w:t>
      </w:r>
    </w:p>
    <w:p w14:paraId="1AE0F48D" w14:textId="77777777" w:rsidR="00536235" w:rsidRPr="007E5D86" w:rsidRDefault="00536235" w:rsidP="00536235">
      <w:pPr>
        <w:pStyle w:val="Normalweb1"/>
        <w:numPr>
          <w:ilvl w:val="0"/>
          <w:numId w:val="2"/>
        </w:numPr>
        <w:spacing w:line="276" w:lineRule="auto"/>
        <w:jc w:val="both"/>
        <w:rPr>
          <w:rFonts w:ascii="Times" w:eastAsia="Lucida Sans Unicode" w:hAnsi="Times" w:cs="Helvetica"/>
          <w:color w:val="1C1C1C"/>
          <w:sz w:val="24"/>
          <w:szCs w:val="24"/>
          <w:lang w:eastAsia="en-US" w:bidi="en-US"/>
        </w:rPr>
      </w:pPr>
      <w:r w:rsidRPr="007E5D86">
        <w:rPr>
          <w:rFonts w:ascii="Times" w:eastAsia="Lucida Sans Unicode" w:hAnsi="Times" w:cs="Helvetica"/>
          <w:color w:val="1C1C1C"/>
          <w:sz w:val="24"/>
          <w:szCs w:val="24"/>
          <w:lang w:eastAsia="en-US" w:bidi="en-US"/>
        </w:rPr>
        <w:t>Le schéma suivant d’organisation générale a été validé :</w:t>
      </w:r>
    </w:p>
    <w:p w14:paraId="43127540" w14:textId="77777777" w:rsidR="00536235" w:rsidRDefault="00536235" w:rsidP="00536235">
      <w:pPr>
        <w:keepNext/>
        <w:suppressAutoHyphens/>
        <w:jc w:val="both"/>
        <w:rPr>
          <w:rFonts w:ascii="Times New Roman" w:eastAsia="Lucida Sans Unicode" w:hAnsi="Times New Roman" w:cs="Helvetica"/>
          <w:color w:val="1C1C1C"/>
          <w:sz w:val="22"/>
          <w:szCs w:val="22"/>
          <w:lang w:bidi="en-US"/>
        </w:rPr>
      </w:pPr>
    </w:p>
    <w:p w14:paraId="362902A6" w14:textId="5FACA559" w:rsidR="00536235" w:rsidRDefault="00536235" w:rsidP="00536235">
      <w:pPr>
        <w:keepNext/>
        <w:suppressAutoHyphens/>
        <w:jc w:val="center"/>
        <w:rPr>
          <w:rFonts w:ascii="Times New Roman" w:eastAsia="Lucida Sans Unicode" w:hAnsi="Times New Roman" w:cs="Helvetica"/>
          <w:color w:val="1C1C1C"/>
          <w:sz w:val="22"/>
          <w:szCs w:val="22"/>
          <w:lang w:bidi="en-US"/>
        </w:rPr>
      </w:pPr>
      <w:r>
        <w:rPr>
          <w:rFonts w:ascii="Times New Roman" w:hAnsi="Times New Roman"/>
          <w:noProof/>
          <w:sz w:val="22"/>
          <w:szCs w:val="22"/>
          <w:lang w:eastAsia="fr-FR"/>
        </w:rPr>
        <w:drawing>
          <wp:inline distT="0" distB="0" distL="0" distR="0" wp14:anchorId="3EE94186" wp14:editId="41832845">
            <wp:extent cx="4660900" cy="38989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0" cy="3898900"/>
                    </a:xfrm>
                    <a:prstGeom prst="rect">
                      <a:avLst/>
                    </a:prstGeom>
                    <a:solidFill>
                      <a:srgbClr val="FFFFFF"/>
                    </a:solidFill>
                    <a:ln>
                      <a:noFill/>
                    </a:ln>
                  </pic:spPr>
                </pic:pic>
              </a:graphicData>
            </a:graphic>
          </wp:inline>
        </w:drawing>
      </w:r>
    </w:p>
    <w:p w14:paraId="5E577172" w14:textId="77777777" w:rsidR="00536235" w:rsidRDefault="00536235" w:rsidP="00536235">
      <w:pPr>
        <w:keepNext/>
        <w:suppressAutoHyphens/>
        <w:jc w:val="both"/>
        <w:rPr>
          <w:rFonts w:ascii="Times New Roman" w:eastAsia="Lucida Sans Unicode" w:hAnsi="Times New Roman" w:cs="Helvetica"/>
          <w:color w:val="1C1C1C"/>
          <w:sz w:val="22"/>
          <w:szCs w:val="22"/>
          <w:lang w:bidi="en-US"/>
        </w:rPr>
      </w:pPr>
    </w:p>
    <w:p w14:paraId="5BA805C5" w14:textId="77777777" w:rsidR="00536235" w:rsidRPr="007E5D86" w:rsidRDefault="00536235" w:rsidP="00536235">
      <w:pPr>
        <w:pStyle w:val="Normalweb1"/>
        <w:spacing w:line="276" w:lineRule="auto"/>
        <w:jc w:val="both"/>
        <w:rPr>
          <w:rFonts w:ascii="Times" w:eastAsia="Lucida Sans Unicode" w:hAnsi="Times" w:cs="Helvetica"/>
          <w:color w:val="1C1C1C"/>
          <w:sz w:val="24"/>
          <w:szCs w:val="24"/>
          <w:lang w:eastAsia="en-US" w:bidi="en-US"/>
        </w:rPr>
      </w:pPr>
      <w:r w:rsidRPr="007E5D86">
        <w:rPr>
          <w:rFonts w:ascii="Times" w:hAnsi="Times" w:cs="Helvetica"/>
          <w:sz w:val="24"/>
          <w:szCs w:val="24"/>
        </w:rPr>
        <w:t xml:space="preserve">Pour le bloc communal, le coût du service  (qui assure des missions nouvelles) est réalisé à coûts constants par rapport au coût des pratiques </w:t>
      </w:r>
      <w:proofErr w:type="spellStart"/>
      <w:r w:rsidRPr="007E5D86">
        <w:rPr>
          <w:rFonts w:ascii="Times" w:hAnsi="Times" w:cs="Helvetica"/>
          <w:sz w:val="24"/>
          <w:szCs w:val="24"/>
        </w:rPr>
        <w:t>pré-existantes</w:t>
      </w:r>
      <w:proofErr w:type="spellEnd"/>
      <w:r w:rsidRPr="007E5D86">
        <w:rPr>
          <w:rFonts w:ascii="Times" w:hAnsi="Times" w:cs="Helvetica"/>
          <w:sz w:val="24"/>
          <w:szCs w:val="24"/>
        </w:rPr>
        <w:t>, voire moindre selon le degré de mutualisation choisi par les partenaires.</w:t>
      </w:r>
    </w:p>
    <w:p w14:paraId="57F22ADC" w14:textId="77777777" w:rsidR="00536235" w:rsidRPr="007E5D86" w:rsidRDefault="00536235" w:rsidP="00536235">
      <w:pPr>
        <w:keepNext/>
        <w:suppressAutoHyphens/>
        <w:jc w:val="both"/>
        <w:rPr>
          <w:rFonts w:ascii="Times" w:eastAsia="Lucida Sans Unicode" w:hAnsi="Times" w:cs="Helvetica"/>
          <w:color w:val="1C1C1C"/>
          <w:lang w:bidi="en-US"/>
        </w:rPr>
      </w:pPr>
    </w:p>
    <w:p w14:paraId="00632107" w14:textId="77777777" w:rsidR="00536235" w:rsidRPr="007E5D86" w:rsidRDefault="00536235" w:rsidP="00536235">
      <w:pPr>
        <w:keepNext/>
        <w:suppressAutoHyphens/>
        <w:jc w:val="both"/>
        <w:rPr>
          <w:rFonts w:ascii="Times" w:eastAsia="Lucida Sans Unicode" w:hAnsi="Times" w:cs="Helvetica"/>
          <w:color w:val="1C1C1C"/>
          <w:lang w:bidi="en-US"/>
        </w:rPr>
      </w:pPr>
    </w:p>
    <w:p w14:paraId="75F6BA9E" w14:textId="77777777" w:rsidR="00536235" w:rsidRPr="007E5D86" w:rsidRDefault="00536235" w:rsidP="00536235">
      <w:pPr>
        <w:keepNext/>
        <w:suppressAutoHyphens/>
        <w:jc w:val="both"/>
        <w:rPr>
          <w:rFonts w:ascii="Times" w:eastAsia="Lucida Sans Unicode" w:hAnsi="Times" w:cs="Helvetica"/>
          <w:color w:val="1C1C1C"/>
          <w:lang w:bidi="en-US"/>
        </w:rPr>
      </w:pPr>
    </w:p>
    <w:p w14:paraId="15623EA2" w14:textId="77777777" w:rsidR="00536235" w:rsidRPr="007E5D86" w:rsidRDefault="00536235" w:rsidP="00536235">
      <w:pPr>
        <w:keepNext/>
        <w:suppressAutoHyphens/>
        <w:jc w:val="both"/>
        <w:rPr>
          <w:rFonts w:ascii="Times" w:eastAsia="Lucida Sans Unicode" w:hAnsi="Times" w:cs="Helvetica"/>
          <w:color w:val="1C1C1C"/>
          <w:lang w:bidi="en-US"/>
        </w:rPr>
      </w:pPr>
      <w:r w:rsidRPr="007E5D86">
        <w:rPr>
          <w:rFonts w:ascii="Times" w:eastAsia="Lucida Sans Unicode" w:hAnsi="Times" w:cs="Helvetica"/>
          <w:b/>
          <w:color w:val="1C1C1C"/>
          <w:lang w:bidi="en-US"/>
        </w:rPr>
        <w:t>La Conférence Intercommunale du Logement du 18 octobre 2016</w:t>
      </w:r>
      <w:r w:rsidRPr="007E5D86">
        <w:rPr>
          <w:rFonts w:ascii="Times" w:eastAsia="Lucida Sans Unicode" w:hAnsi="Times" w:cs="Helvetica"/>
          <w:color w:val="1C1C1C"/>
          <w:lang w:bidi="en-US"/>
        </w:rPr>
        <w:t xml:space="preserve"> a validé le contenu des prestations offertes par les 3 niveaux de service et acté les positionnements des acteurs dans ces mêmes 3 niveaux de service au regard du cahier des charges élaboré collectivement.</w:t>
      </w:r>
    </w:p>
    <w:p w14:paraId="750978AF" w14:textId="77777777" w:rsidR="00536235" w:rsidRPr="007E5D86" w:rsidRDefault="00536235" w:rsidP="00536235">
      <w:pPr>
        <w:keepNext/>
        <w:suppressAutoHyphens/>
        <w:jc w:val="both"/>
        <w:rPr>
          <w:rFonts w:ascii="Times" w:eastAsia="Lucida Sans Unicode" w:hAnsi="Times" w:cs="Helvetica"/>
          <w:color w:val="1C1C1C"/>
          <w:lang w:bidi="en-US"/>
        </w:rPr>
      </w:pPr>
    </w:p>
    <w:p w14:paraId="0767B562" w14:textId="77777777" w:rsidR="00536235" w:rsidRPr="007E5D86" w:rsidRDefault="00536235" w:rsidP="00536235">
      <w:pPr>
        <w:rPr>
          <w:rFonts w:ascii="Times" w:eastAsia="Decima" w:hAnsi="Times" w:cs="Helvetica"/>
        </w:rPr>
      </w:pPr>
      <w:r w:rsidRPr="007E5D86">
        <w:rPr>
          <w:rFonts w:ascii="Times" w:eastAsia="Decima" w:hAnsi="Times" w:cs="Helvetica"/>
        </w:rPr>
        <w:t xml:space="preserve">L’ensemble des partenaires </w:t>
      </w:r>
      <w:proofErr w:type="gramStart"/>
      <w:r w:rsidRPr="007E5D86">
        <w:rPr>
          <w:rFonts w:ascii="Times" w:eastAsia="Decima" w:hAnsi="Times" w:cs="Helvetica"/>
        </w:rPr>
        <w:t>partagent</w:t>
      </w:r>
      <w:proofErr w:type="gramEnd"/>
      <w:r w:rsidRPr="007E5D86">
        <w:rPr>
          <w:rFonts w:ascii="Times" w:eastAsia="Decima" w:hAnsi="Times" w:cs="Helvetica"/>
        </w:rPr>
        <w:t xml:space="preserve"> donc les principes d’organisation tels que définis par le cahier des charges.</w:t>
      </w:r>
    </w:p>
    <w:p w14:paraId="30A621FB" w14:textId="77777777" w:rsidR="00536235" w:rsidRDefault="00536235" w:rsidP="00536235">
      <w:pPr>
        <w:jc w:val="both"/>
        <w:rPr>
          <w:rFonts w:ascii="Times" w:hAnsi="Times" w:cs="Helvetica"/>
        </w:rPr>
      </w:pPr>
    </w:p>
    <w:p w14:paraId="7072688E" w14:textId="77777777" w:rsidR="00536235" w:rsidRDefault="00536235" w:rsidP="00536235">
      <w:pPr>
        <w:jc w:val="both"/>
        <w:rPr>
          <w:rFonts w:ascii="Times" w:hAnsi="Times" w:cs="Helvetica"/>
        </w:rPr>
      </w:pPr>
    </w:p>
    <w:p w14:paraId="70220FA3" w14:textId="77777777" w:rsidR="00536235" w:rsidRPr="007E5D86" w:rsidRDefault="00536235" w:rsidP="00536235">
      <w:pPr>
        <w:jc w:val="both"/>
        <w:rPr>
          <w:rFonts w:ascii="Times" w:hAnsi="Times" w:cs="Helvetica"/>
        </w:rPr>
      </w:pPr>
      <w:r w:rsidRPr="007E5D86">
        <w:rPr>
          <w:rFonts w:ascii="Times" w:hAnsi="Times" w:cs="Helvetica"/>
        </w:rPr>
        <w:t>Le service public d’accueil et d’information est composé physiquement de :</w:t>
      </w:r>
    </w:p>
    <w:p w14:paraId="65BECA63" w14:textId="77777777" w:rsidR="00536235" w:rsidRPr="007E5D86" w:rsidRDefault="00536235" w:rsidP="00536235">
      <w:pPr>
        <w:pStyle w:val="Pardeliste1"/>
        <w:keepNext/>
        <w:widowControl w:val="0"/>
        <w:numPr>
          <w:ilvl w:val="0"/>
          <w:numId w:val="3"/>
        </w:numPr>
        <w:spacing w:line="276" w:lineRule="auto"/>
        <w:contextualSpacing w:val="0"/>
        <w:jc w:val="both"/>
        <w:rPr>
          <w:rFonts w:ascii="Times" w:hAnsi="Times" w:cs="Helvetica"/>
          <w:sz w:val="24"/>
        </w:rPr>
      </w:pPr>
      <w:r w:rsidRPr="007E5D86">
        <w:rPr>
          <w:rFonts w:ascii="Times" w:hAnsi="Times" w:cs="Helvetica"/>
          <w:sz w:val="24"/>
        </w:rPr>
        <w:t xml:space="preserve">Communes assurant un </w:t>
      </w:r>
      <w:r w:rsidRPr="007E5D86">
        <w:rPr>
          <w:rFonts w:ascii="Times" w:hAnsi="Times" w:cs="Helvetica"/>
          <w:b/>
          <w:sz w:val="24"/>
        </w:rPr>
        <w:t>accueil généraliste</w:t>
      </w:r>
      <w:r w:rsidRPr="007E5D86">
        <w:rPr>
          <w:rFonts w:ascii="Times" w:hAnsi="Times" w:cs="Helvetica"/>
          <w:sz w:val="24"/>
        </w:rPr>
        <w:t xml:space="preserve"> (niveau 1)</w:t>
      </w:r>
    </w:p>
    <w:p w14:paraId="636720A3" w14:textId="77777777" w:rsidR="00536235" w:rsidRPr="007E5D86" w:rsidRDefault="00536235" w:rsidP="00536235">
      <w:pPr>
        <w:pStyle w:val="Pardeliste1"/>
        <w:keepNext/>
        <w:widowControl w:val="0"/>
        <w:numPr>
          <w:ilvl w:val="0"/>
          <w:numId w:val="3"/>
        </w:numPr>
        <w:spacing w:line="276" w:lineRule="auto"/>
        <w:contextualSpacing w:val="0"/>
        <w:jc w:val="both"/>
        <w:rPr>
          <w:rFonts w:ascii="Times" w:hAnsi="Times" w:cs="Helvetica"/>
          <w:sz w:val="24"/>
        </w:rPr>
      </w:pPr>
      <w:r w:rsidRPr="007E5D86">
        <w:rPr>
          <w:rFonts w:ascii="Times" w:hAnsi="Times" w:cs="Helvetica"/>
          <w:sz w:val="24"/>
        </w:rPr>
        <w:t xml:space="preserve">Guichets d’accueil  simple (niveau 2) : </w:t>
      </w:r>
      <w:r w:rsidRPr="007E5D86">
        <w:rPr>
          <w:rFonts w:ascii="Times" w:hAnsi="Times" w:cs="Helvetica"/>
          <w:b/>
          <w:sz w:val="24"/>
        </w:rPr>
        <w:t>accueil conseil et enregistrement</w:t>
      </w:r>
    </w:p>
    <w:p w14:paraId="065C03E8" w14:textId="77777777" w:rsidR="00536235" w:rsidRDefault="00536235" w:rsidP="00536235">
      <w:pPr>
        <w:pStyle w:val="Pardeliste1"/>
        <w:keepNext/>
        <w:widowControl w:val="0"/>
        <w:numPr>
          <w:ilvl w:val="0"/>
          <w:numId w:val="4"/>
        </w:numPr>
        <w:spacing w:line="276" w:lineRule="auto"/>
        <w:contextualSpacing w:val="0"/>
        <w:jc w:val="both"/>
        <w:rPr>
          <w:rFonts w:ascii="Times" w:hAnsi="Times" w:cs="Helvetica"/>
          <w:sz w:val="24"/>
        </w:rPr>
      </w:pPr>
      <w:r w:rsidRPr="007E5D86">
        <w:rPr>
          <w:rFonts w:ascii="Times" w:hAnsi="Times" w:cs="Helvetica"/>
          <w:sz w:val="24"/>
        </w:rPr>
        <w:t xml:space="preserve">Des communes assurant un accueil généraliste, la réception et l’enregistrement de toute pièce relative à une demande de logement social, la constitution du dossier unique en amont de la </w:t>
      </w:r>
      <w:proofErr w:type="spellStart"/>
      <w:r w:rsidRPr="007E5D86">
        <w:rPr>
          <w:rFonts w:ascii="Times" w:hAnsi="Times" w:cs="Helvetica"/>
          <w:sz w:val="24"/>
        </w:rPr>
        <w:t>pre</w:t>
      </w:r>
      <w:proofErr w:type="spellEnd"/>
      <w:r w:rsidRPr="007E5D86">
        <w:rPr>
          <w:rFonts w:ascii="Times" w:hAnsi="Times" w:cs="Helvetica"/>
          <w:sz w:val="24"/>
        </w:rPr>
        <w:t>-attribution.</w:t>
      </w:r>
    </w:p>
    <w:p w14:paraId="130E83F8" w14:textId="77777777" w:rsidR="00536235" w:rsidRPr="007E5D86" w:rsidRDefault="00536235" w:rsidP="00536235">
      <w:pPr>
        <w:pStyle w:val="Pardeliste1"/>
        <w:keepNext/>
        <w:widowControl w:val="0"/>
        <w:numPr>
          <w:ilvl w:val="0"/>
          <w:numId w:val="4"/>
        </w:numPr>
        <w:spacing w:line="276" w:lineRule="auto"/>
        <w:contextualSpacing w:val="0"/>
        <w:jc w:val="both"/>
        <w:rPr>
          <w:rFonts w:ascii="Times" w:hAnsi="Times" w:cs="Helvetica"/>
          <w:sz w:val="24"/>
        </w:rPr>
      </w:pPr>
    </w:p>
    <w:p w14:paraId="2EE98CC6" w14:textId="77777777" w:rsidR="00536235" w:rsidRPr="007E5D86" w:rsidRDefault="00536235" w:rsidP="00536235">
      <w:pPr>
        <w:pStyle w:val="Pardeliste1"/>
        <w:keepNext/>
        <w:widowControl w:val="0"/>
        <w:numPr>
          <w:ilvl w:val="0"/>
          <w:numId w:val="3"/>
        </w:numPr>
        <w:spacing w:line="276" w:lineRule="auto"/>
        <w:contextualSpacing w:val="0"/>
        <w:jc w:val="both"/>
        <w:rPr>
          <w:rFonts w:ascii="Times" w:hAnsi="Times" w:cs="Helvetica"/>
          <w:sz w:val="24"/>
        </w:rPr>
      </w:pPr>
      <w:r w:rsidRPr="007E5D86">
        <w:rPr>
          <w:rFonts w:ascii="Times" w:hAnsi="Times" w:cs="Helvetica"/>
          <w:sz w:val="24"/>
        </w:rPr>
        <w:t>Guichets d’accueil renforcé (niveau 3) :</w:t>
      </w:r>
      <w:r w:rsidRPr="007E5D86">
        <w:rPr>
          <w:rFonts w:ascii="Times" w:hAnsi="Times" w:cs="Helvetica"/>
          <w:b/>
          <w:sz w:val="24"/>
        </w:rPr>
        <w:t xml:space="preserve"> accueil logement avec instruction sociale au regard de l’attribution</w:t>
      </w:r>
    </w:p>
    <w:p w14:paraId="50CA4CF0" w14:textId="77777777" w:rsidR="00536235" w:rsidRPr="007E5D86" w:rsidRDefault="00536235" w:rsidP="00536235">
      <w:pPr>
        <w:pStyle w:val="Pardeliste1"/>
        <w:keepNext/>
        <w:widowControl w:val="0"/>
        <w:numPr>
          <w:ilvl w:val="1"/>
          <w:numId w:val="3"/>
        </w:numPr>
        <w:spacing w:line="276" w:lineRule="auto"/>
        <w:contextualSpacing w:val="0"/>
        <w:jc w:val="both"/>
        <w:rPr>
          <w:rFonts w:ascii="Times" w:hAnsi="Times" w:cs="Helvetica"/>
          <w:sz w:val="24"/>
        </w:rPr>
      </w:pPr>
      <w:r w:rsidRPr="007E5D86">
        <w:rPr>
          <w:rFonts w:ascii="Times" w:hAnsi="Times" w:cs="Helvetica"/>
          <w:sz w:val="24"/>
        </w:rPr>
        <w:t xml:space="preserve">des communes assurant un accueil généraliste, un accueil-enregistrement </w:t>
      </w:r>
      <w:r w:rsidRPr="007E5D86">
        <w:rPr>
          <w:rFonts w:ascii="Times" w:hAnsi="Times" w:cs="Helvetica"/>
          <w:b/>
          <w:sz w:val="24"/>
          <w:u w:val="single"/>
        </w:rPr>
        <w:t>et</w:t>
      </w:r>
      <w:r w:rsidRPr="007E5D86">
        <w:rPr>
          <w:rFonts w:ascii="Times" w:hAnsi="Times" w:cs="Helvetica"/>
          <w:sz w:val="24"/>
        </w:rPr>
        <w:t xml:space="preserve"> un accueil avec instruction sociale  </w:t>
      </w:r>
    </w:p>
    <w:p w14:paraId="7BF67830" w14:textId="77777777" w:rsidR="00536235" w:rsidRPr="007E5D86" w:rsidRDefault="00536235" w:rsidP="00536235">
      <w:pPr>
        <w:pStyle w:val="Pardeliste1"/>
        <w:keepNext/>
        <w:widowControl w:val="0"/>
        <w:numPr>
          <w:ilvl w:val="1"/>
          <w:numId w:val="3"/>
        </w:numPr>
        <w:spacing w:line="276" w:lineRule="auto"/>
        <w:contextualSpacing w:val="0"/>
        <w:jc w:val="both"/>
        <w:rPr>
          <w:rFonts w:ascii="Times" w:hAnsi="Times" w:cs="Helvetica"/>
          <w:sz w:val="24"/>
        </w:rPr>
      </w:pPr>
      <w:r w:rsidRPr="007E5D86">
        <w:rPr>
          <w:rFonts w:ascii="Times" w:hAnsi="Times" w:cs="Helvetica"/>
          <w:sz w:val="24"/>
        </w:rPr>
        <w:t xml:space="preserve"> le lieu d’accueil des bailleurs </w:t>
      </w:r>
    </w:p>
    <w:p w14:paraId="396DC3F2" w14:textId="77777777" w:rsidR="00536235" w:rsidRDefault="00536235" w:rsidP="00536235">
      <w:pPr>
        <w:pStyle w:val="Pardeliste1"/>
        <w:keepNext/>
        <w:widowControl w:val="0"/>
        <w:numPr>
          <w:ilvl w:val="1"/>
          <w:numId w:val="3"/>
        </w:numPr>
        <w:spacing w:line="276" w:lineRule="auto"/>
        <w:contextualSpacing w:val="0"/>
        <w:jc w:val="both"/>
        <w:rPr>
          <w:rFonts w:ascii="Times New Roman" w:eastAsia="Decima" w:hAnsi="Times New Roman" w:cs="Helvetica"/>
          <w:szCs w:val="22"/>
        </w:rPr>
      </w:pPr>
      <w:r w:rsidRPr="007E5D86">
        <w:rPr>
          <w:rFonts w:ascii="Times" w:hAnsi="Times" w:cs="Helvetica"/>
          <w:sz w:val="24"/>
        </w:rPr>
        <w:t>et le point d’accueil d’Action logement, dédié aux salariés d’entreprises du secteur</w:t>
      </w:r>
      <w:r>
        <w:rPr>
          <w:rFonts w:ascii="Times New Roman" w:hAnsi="Times New Roman" w:cs="Helvetica"/>
          <w:szCs w:val="22"/>
        </w:rPr>
        <w:t xml:space="preserve"> </w:t>
      </w:r>
      <w:r w:rsidRPr="007E5D86">
        <w:rPr>
          <w:rFonts w:ascii="Times" w:hAnsi="Times" w:cs="Helvetica"/>
          <w:sz w:val="24"/>
        </w:rPr>
        <w:t>assujetti de 10 salariés et plus.</w:t>
      </w:r>
    </w:p>
    <w:p w14:paraId="4302F427" w14:textId="77777777" w:rsidR="00536235" w:rsidRDefault="00536235" w:rsidP="00536235">
      <w:pPr>
        <w:rPr>
          <w:rFonts w:ascii="Times New Roman" w:eastAsia="Decima" w:hAnsi="Times New Roman" w:cs="Helvetica"/>
          <w:sz w:val="22"/>
          <w:szCs w:val="22"/>
        </w:rPr>
      </w:pPr>
    </w:p>
    <w:p w14:paraId="635D62D1" w14:textId="77777777" w:rsidR="00536235" w:rsidRPr="007E5D86" w:rsidRDefault="00536235" w:rsidP="00536235">
      <w:pPr>
        <w:keepNext/>
        <w:suppressAutoHyphens/>
        <w:jc w:val="both"/>
        <w:rPr>
          <w:rFonts w:ascii="Times" w:eastAsia="Lucida Sans Unicode" w:hAnsi="Times" w:cs="Helvetica"/>
          <w:lang w:bidi="en-US"/>
        </w:rPr>
      </w:pPr>
      <w:r w:rsidRPr="007E5D86">
        <w:rPr>
          <w:rFonts w:ascii="Times" w:eastAsia="Lucida Sans Unicode" w:hAnsi="Times" w:cs="Helvetica"/>
          <w:color w:val="1C1C1C"/>
          <w:lang w:bidi="en-US"/>
        </w:rPr>
        <w:t>La commune de VEUREY VOROIZE au regard du cahier des charges du service public d’accueil et d’information, mobilise ses propres moyens en vue d’assurer les prestations de niveau 1.</w:t>
      </w:r>
    </w:p>
    <w:p w14:paraId="10A4E649" w14:textId="77777777" w:rsidR="00536235" w:rsidRPr="007E5D86" w:rsidRDefault="00536235" w:rsidP="00536235">
      <w:pPr>
        <w:keepNext/>
        <w:suppressAutoHyphens/>
        <w:jc w:val="both"/>
        <w:rPr>
          <w:rFonts w:ascii="Times" w:eastAsia="Lucida Sans Unicode" w:hAnsi="Times" w:cs="Helvetica"/>
          <w:color w:val="1C1C1C"/>
          <w:lang w:bidi="en-US"/>
        </w:rPr>
      </w:pPr>
      <w:r w:rsidRPr="007E5D86">
        <w:rPr>
          <w:rFonts w:ascii="Times" w:eastAsia="Lucida Sans Unicode" w:hAnsi="Times" w:cs="Helvetica"/>
          <w:lang w:bidi="en-US"/>
        </w:rPr>
        <w:t>Ce service d’accueil et d’information est mis en place de manière expérimentale jusqu’à l’adoption du Plan partenarial de gestion de la demande et d’information du demandeur, prévue au premier trimestre 2017 et fera l’objet d’une évaluation après un an de fonctionnement.</w:t>
      </w:r>
    </w:p>
    <w:p w14:paraId="212349C0" w14:textId="77777777" w:rsidR="00536235" w:rsidRPr="007E5D86" w:rsidRDefault="00536235" w:rsidP="00536235">
      <w:pPr>
        <w:keepNext/>
        <w:suppressAutoHyphens/>
        <w:jc w:val="both"/>
        <w:rPr>
          <w:rFonts w:ascii="Times" w:eastAsia="Lucida Sans Unicode" w:hAnsi="Times" w:cs="Helvetica"/>
          <w:color w:val="1C1C1C"/>
          <w:lang w:bidi="en-US"/>
        </w:rPr>
      </w:pPr>
    </w:p>
    <w:p w14:paraId="61D10C4F" w14:textId="77777777" w:rsidR="00536235" w:rsidRPr="007E5D86" w:rsidRDefault="00536235" w:rsidP="00536235">
      <w:pPr>
        <w:keepNext/>
        <w:suppressAutoHyphens/>
        <w:jc w:val="both"/>
        <w:rPr>
          <w:rFonts w:ascii="Times" w:eastAsia="Lucida Sans Unicode" w:hAnsi="Times" w:cs="Helvetica"/>
          <w:color w:val="1C1C1C"/>
          <w:lang w:bidi="en-US"/>
        </w:rPr>
      </w:pPr>
    </w:p>
    <w:p w14:paraId="2BD2306E" w14:textId="77777777" w:rsidR="00536235" w:rsidRPr="007E5D86" w:rsidRDefault="00536235" w:rsidP="00536235">
      <w:pPr>
        <w:jc w:val="both"/>
        <w:rPr>
          <w:rFonts w:ascii="Times" w:hAnsi="Times"/>
          <w:b/>
        </w:rPr>
      </w:pPr>
    </w:p>
    <w:p w14:paraId="3998BDDC" w14:textId="77777777" w:rsidR="00536235" w:rsidRPr="007E5D86" w:rsidRDefault="00536235" w:rsidP="00536235">
      <w:pPr>
        <w:pBdr>
          <w:top w:val="single" w:sz="4" w:space="0" w:color="000000"/>
        </w:pBdr>
        <w:rPr>
          <w:rFonts w:ascii="Times" w:eastAsia="Decima" w:hAnsi="Times" w:cs="Helvetica"/>
          <w:b/>
        </w:rPr>
      </w:pPr>
    </w:p>
    <w:p w14:paraId="33B868DB" w14:textId="77777777" w:rsidR="00536235" w:rsidRPr="007E5D86" w:rsidRDefault="00536235" w:rsidP="00536235">
      <w:pPr>
        <w:pBdr>
          <w:top w:val="single" w:sz="4" w:space="0" w:color="000000"/>
        </w:pBdr>
        <w:rPr>
          <w:rFonts w:ascii="Times" w:hAnsi="Times"/>
        </w:rPr>
      </w:pPr>
      <w:r w:rsidRPr="007E5D86">
        <w:rPr>
          <w:rFonts w:ascii="Times" w:eastAsia="Decima" w:hAnsi="Times" w:cs="Helvetica"/>
          <w:b/>
        </w:rPr>
        <w:t xml:space="preserve">Après en avoir délibéré, le Conseil Municipal </w:t>
      </w:r>
    </w:p>
    <w:p w14:paraId="449B5B6C" w14:textId="77777777" w:rsidR="00536235" w:rsidRPr="007E5D86" w:rsidRDefault="00536235" w:rsidP="00536235">
      <w:pPr>
        <w:pBdr>
          <w:top w:val="single" w:sz="4" w:space="0" w:color="000000"/>
        </w:pBdr>
        <w:rPr>
          <w:rFonts w:ascii="Times" w:hAnsi="Times"/>
        </w:rPr>
      </w:pPr>
    </w:p>
    <w:p w14:paraId="170F0B1D" w14:textId="77777777" w:rsidR="00536235" w:rsidRPr="007E5D86" w:rsidRDefault="00536235" w:rsidP="00536235">
      <w:pPr>
        <w:keepNext/>
        <w:suppressAutoHyphens/>
        <w:jc w:val="both"/>
        <w:rPr>
          <w:rFonts w:ascii="Times" w:eastAsia="Lucida Sans Unicode" w:hAnsi="Times" w:cs="Helvetica"/>
          <w:lang w:bidi="en-US"/>
        </w:rPr>
      </w:pPr>
      <w:r w:rsidRPr="007E5D86">
        <w:rPr>
          <w:rFonts w:ascii="Times" w:eastAsia="Lucida Sans Unicode" w:hAnsi="Times" w:cs="Helvetica"/>
          <w:lang w:bidi="en-US"/>
        </w:rPr>
        <w:t>-AUTORISE Monsieur le Maire à signer le cahier des charges du service public d’accueil et d’information métropolitain.</w:t>
      </w:r>
    </w:p>
    <w:p w14:paraId="372A18F3" w14:textId="77777777" w:rsidR="00536235" w:rsidRPr="007E5D86" w:rsidRDefault="00536235" w:rsidP="00536235">
      <w:pPr>
        <w:keepNext/>
        <w:suppressAutoHyphens/>
        <w:jc w:val="both"/>
        <w:rPr>
          <w:rFonts w:ascii="Times" w:eastAsia="Lucida Sans Unicode" w:hAnsi="Times" w:cs="Helvetica"/>
          <w:lang w:bidi="en-US"/>
        </w:rPr>
      </w:pPr>
    </w:p>
    <w:p w14:paraId="650BEBB5" w14:textId="77777777" w:rsidR="00536235" w:rsidRPr="007E5D86" w:rsidRDefault="00536235" w:rsidP="00536235">
      <w:pPr>
        <w:keepNext/>
        <w:suppressAutoHyphens/>
        <w:jc w:val="both"/>
        <w:rPr>
          <w:rFonts w:ascii="Times" w:eastAsia="Lucida Sans Unicode" w:hAnsi="Times" w:cs="Helvetica"/>
          <w:lang w:bidi="en-US"/>
        </w:rPr>
      </w:pPr>
    </w:p>
    <w:p w14:paraId="155E58E5" w14:textId="77777777" w:rsidR="00536235" w:rsidRPr="007E5D86" w:rsidRDefault="00536235" w:rsidP="00536235">
      <w:pPr>
        <w:keepNext/>
        <w:suppressAutoHyphens/>
        <w:jc w:val="both"/>
        <w:rPr>
          <w:rFonts w:ascii="Times" w:eastAsia="Lucida Sans Unicode" w:hAnsi="Times" w:cs="Helvetica"/>
          <w:lang w:bidi="en-US"/>
        </w:rPr>
      </w:pPr>
      <w:r w:rsidRPr="007E5D86">
        <w:rPr>
          <w:rFonts w:ascii="Times" w:eastAsia="Lucida Sans Unicode" w:hAnsi="Times" w:cs="Helvetica"/>
          <w:lang w:bidi="en-US"/>
        </w:rPr>
        <w:t>-AUTORISE Monsieur le Maire à signer la convention financière liant la commune de VEUREY VOROIZE à Grenoble-Alpes Métropole et qui prévoit un versement en 2017 à hauteur de 575 € ,</w:t>
      </w:r>
    </w:p>
    <w:p w14:paraId="28520C73" w14:textId="77777777" w:rsidR="00536235" w:rsidRDefault="00536235">
      <w:pPr>
        <w:rPr>
          <w:b/>
        </w:rPr>
      </w:pPr>
    </w:p>
    <w:p w14:paraId="08430D92" w14:textId="77777777" w:rsidR="00536235" w:rsidRDefault="00536235">
      <w:pPr>
        <w:rPr>
          <w:b/>
        </w:rPr>
      </w:pPr>
    </w:p>
    <w:p w14:paraId="0F6C5336" w14:textId="77777777" w:rsidR="00536235" w:rsidRDefault="00536235">
      <w:pPr>
        <w:rPr>
          <w:b/>
        </w:rPr>
      </w:pPr>
    </w:p>
    <w:p w14:paraId="0D7B4D35" w14:textId="77777777" w:rsidR="00536235" w:rsidRPr="00536235" w:rsidRDefault="00536235" w:rsidP="00536235">
      <w:pPr>
        <w:rPr>
          <w:b/>
        </w:rPr>
      </w:pPr>
      <w:r w:rsidRPr="00536235">
        <w:rPr>
          <w:b/>
        </w:rPr>
        <w:t>Délibération n°39/2015 : Autorisation au maire de déposer une DP pour un abri à vélos</w:t>
      </w:r>
    </w:p>
    <w:p w14:paraId="49C108CC" w14:textId="77777777" w:rsidR="00536235" w:rsidRDefault="00536235">
      <w:pPr>
        <w:rPr>
          <w:b/>
        </w:rPr>
      </w:pPr>
    </w:p>
    <w:p w14:paraId="2D071D14" w14:textId="77777777" w:rsidR="00536235" w:rsidRDefault="00536235" w:rsidP="00536235">
      <w:pPr>
        <w:ind w:left="284"/>
        <w:jc w:val="both"/>
      </w:pPr>
      <w:r>
        <w:t>Monsieur le Maire informe le Conseil Municipal que dans le cadre de la réalisation d’un abri à vélos pour l’école maternelle, il y a lieu de déposer une déclaration préalable.</w:t>
      </w:r>
    </w:p>
    <w:p w14:paraId="04F34244" w14:textId="77777777" w:rsidR="00536235" w:rsidRDefault="00536235" w:rsidP="00536235">
      <w:pPr>
        <w:ind w:left="284"/>
        <w:jc w:val="both"/>
      </w:pPr>
    </w:p>
    <w:p w14:paraId="0341CE73" w14:textId="77777777" w:rsidR="00536235" w:rsidRDefault="00536235" w:rsidP="00536235">
      <w:pPr>
        <w:ind w:left="284"/>
        <w:jc w:val="both"/>
      </w:pPr>
      <w:r>
        <w:t>Après en avoir délibéré, le Conseil Municipal</w:t>
      </w:r>
    </w:p>
    <w:p w14:paraId="0E99B78B" w14:textId="77777777" w:rsidR="00536235" w:rsidRDefault="00536235" w:rsidP="00536235">
      <w:pPr>
        <w:ind w:left="284"/>
        <w:jc w:val="both"/>
      </w:pPr>
      <w:r>
        <w:t>AUTORISE Monsieur le Maire à déposer au nom de la Commune une déclaration de travaux pour la réalisation de cet abri à vélos pour l’école maternelle</w:t>
      </w:r>
    </w:p>
    <w:p w14:paraId="38659B64" w14:textId="77777777" w:rsidR="00536235" w:rsidRDefault="00536235">
      <w:pPr>
        <w:rPr>
          <w:b/>
        </w:rPr>
      </w:pPr>
    </w:p>
    <w:p w14:paraId="345A0A17" w14:textId="77777777" w:rsidR="00C04C51" w:rsidRPr="00C04C51" w:rsidRDefault="00C04C51" w:rsidP="00C04C51">
      <w:pPr>
        <w:rPr>
          <w:b/>
        </w:rPr>
      </w:pPr>
      <w:r w:rsidRPr="00C04C51">
        <w:rPr>
          <w:b/>
        </w:rPr>
        <w:t>Délibération n°40/2016 : Contrat de prévoyance du personnel communal : participation de l’employeur</w:t>
      </w:r>
    </w:p>
    <w:p w14:paraId="46EE059C" w14:textId="77777777" w:rsidR="00C04C51" w:rsidRDefault="00C04C51">
      <w:pPr>
        <w:rPr>
          <w:b/>
        </w:rPr>
      </w:pPr>
    </w:p>
    <w:p w14:paraId="26C354FD" w14:textId="77777777" w:rsidR="00C04C51" w:rsidRDefault="00C04C51">
      <w:pPr>
        <w:rPr>
          <w:b/>
        </w:rPr>
      </w:pPr>
    </w:p>
    <w:p w14:paraId="515E626E" w14:textId="77777777" w:rsidR="00C04C51" w:rsidRPr="00E407DA" w:rsidRDefault="00C04C51" w:rsidP="00C04C51">
      <w:pPr>
        <w:jc w:val="both"/>
        <w:rPr>
          <w:rFonts w:ascii="Times" w:hAnsi="Times" w:cs="Calibri"/>
        </w:rPr>
      </w:pPr>
      <w:r w:rsidRPr="00E407DA">
        <w:rPr>
          <w:rFonts w:ascii="Times" w:hAnsi="Times" w:cs="Calibri"/>
        </w:rPr>
        <w:t>Le Conseil municipal,</w:t>
      </w:r>
    </w:p>
    <w:p w14:paraId="2CF2EF2A" w14:textId="77777777" w:rsidR="00C04C51" w:rsidRPr="00E407DA" w:rsidRDefault="00C04C51" w:rsidP="00C04C51">
      <w:pPr>
        <w:jc w:val="both"/>
        <w:rPr>
          <w:rFonts w:ascii="Times" w:hAnsi="Times" w:cs="Calibri"/>
        </w:rPr>
      </w:pPr>
      <w:r w:rsidRPr="00E407DA">
        <w:rPr>
          <w:rFonts w:ascii="Times" w:hAnsi="Times" w:cs="Calibri"/>
        </w:rPr>
        <w:t>Vu le Code général des collectivités territoriales ;</w:t>
      </w:r>
    </w:p>
    <w:p w14:paraId="7ECDEE47" w14:textId="77777777" w:rsidR="00C04C51" w:rsidRPr="00E407DA" w:rsidRDefault="00C04C51" w:rsidP="00C04C51">
      <w:pPr>
        <w:jc w:val="both"/>
        <w:rPr>
          <w:rFonts w:ascii="Times" w:hAnsi="Times" w:cs="Calibri"/>
        </w:rPr>
      </w:pPr>
      <w:r w:rsidRPr="00E407DA">
        <w:rPr>
          <w:rFonts w:ascii="Times" w:hAnsi="Times" w:cs="Calibri"/>
        </w:rPr>
        <w:t>Vu la loi n°84-53 du 26 janvier 1984 modifiée portant sur les dispositions statutaires relatives à la fonction publique territoriale ;</w:t>
      </w:r>
    </w:p>
    <w:p w14:paraId="3D3B19B2" w14:textId="77777777" w:rsidR="00C04C51" w:rsidRPr="00E407DA" w:rsidRDefault="00C04C51" w:rsidP="00C04C51">
      <w:pPr>
        <w:jc w:val="both"/>
        <w:rPr>
          <w:rFonts w:ascii="Times" w:hAnsi="Times" w:cs="Calibri"/>
        </w:rPr>
      </w:pPr>
      <w:r w:rsidRPr="00E407DA">
        <w:rPr>
          <w:rFonts w:ascii="Times" w:hAnsi="Times" w:cs="Calibri"/>
        </w:rPr>
        <w:t>Vu la loi n°2007-148 du 2 février 2007 de modernisation de la fonction publique et notamment son article 39 ;</w:t>
      </w:r>
    </w:p>
    <w:p w14:paraId="1F559DE7" w14:textId="77777777" w:rsidR="00C04C51" w:rsidRPr="00E407DA" w:rsidRDefault="00C04C51" w:rsidP="00C04C51">
      <w:pPr>
        <w:jc w:val="both"/>
        <w:rPr>
          <w:rFonts w:ascii="Times" w:hAnsi="Times" w:cs="Calibri"/>
        </w:rPr>
      </w:pPr>
      <w:r w:rsidRPr="00E407DA">
        <w:rPr>
          <w:rFonts w:ascii="Times" w:hAnsi="Times" w:cs="Calibri"/>
        </w:rPr>
        <w:t>Vu la loi n°2009-972 du 3 août 2009 relative à la mobilité et aux parcours professionnels dans la fonction publique et notamment son article 38,</w:t>
      </w:r>
    </w:p>
    <w:p w14:paraId="32977166" w14:textId="77777777" w:rsidR="00C04C51" w:rsidRPr="00E407DA" w:rsidRDefault="00C04C51" w:rsidP="00C04C51">
      <w:pPr>
        <w:jc w:val="both"/>
        <w:rPr>
          <w:rFonts w:ascii="Times" w:hAnsi="Times" w:cs="Calibri"/>
        </w:rPr>
      </w:pPr>
      <w:r w:rsidRPr="00E407DA">
        <w:rPr>
          <w:rFonts w:ascii="Times" w:hAnsi="Times" w:cs="Calibri"/>
        </w:rPr>
        <w:t>Vu les dispositions du décret n°2011-1474 du 8 novembre 2011 relatif à la participation des collectivités territoriales et de leurs établissements au financement de la protection sociale complémentaire de leurs agents ;</w:t>
      </w:r>
    </w:p>
    <w:p w14:paraId="76E61EA8" w14:textId="77777777" w:rsidR="00C04C51" w:rsidRPr="00E407DA" w:rsidRDefault="00C04C51" w:rsidP="00C04C51">
      <w:pPr>
        <w:jc w:val="both"/>
        <w:rPr>
          <w:rFonts w:ascii="Times" w:hAnsi="Times" w:cs="Calibri"/>
        </w:rPr>
      </w:pPr>
      <w:r w:rsidRPr="00E407DA">
        <w:rPr>
          <w:rFonts w:ascii="Times" w:hAnsi="Times" w:cs="Calibri"/>
        </w:rPr>
        <w:t>Vu l’avis du Comité technique paritaire ;</w:t>
      </w:r>
    </w:p>
    <w:p w14:paraId="7533139B" w14:textId="77777777" w:rsidR="00C04C51" w:rsidRPr="00E407DA" w:rsidRDefault="00C04C51" w:rsidP="00C04C51">
      <w:pPr>
        <w:jc w:val="both"/>
        <w:rPr>
          <w:rFonts w:ascii="Times" w:hAnsi="Times" w:cs="Calibri"/>
        </w:rPr>
      </w:pPr>
      <w:r w:rsidRPr="00E407DA">
        <w:rPr>
          <w:rFonts w:ascii="Times" w:hAnsi="Times" w:cs="Calibri"/>
        </w:rPr>
        <w:t>Après en avoir délibéré, le Conseil décide :</w:t>
      </w:r>
    </w:p>
    <w:p w14:paraId="438415D2" w14:textId="77777777" w:rsidR="00C04C51" w:rsidRPr="00E407DA" w:rsidRDefault="00C04C51" w:rsidP="00C04C51">
      <w:pPr>
        <w:jc w:val="both"/>
        <w:rPr>
          <w:rFonts w:ascii="Times" w:hAnsi="Times" w:cs="Calibri"/>
        </w:rPr>
      </w:pPr>
    </w:p>
    <w:p w14:paraId="3D460483" w14:textId="77777777" w:rsidR="00C04C51" w:rsidRPr="00E407DA" w:rsidRDefault="00C04C51" w:rsidP="00C04C51">
      <w:pPr>
        <w:widowControl w:val="0"/>
        <w:numPr>
          <w:ilvl w:val="0"/>
          <w:numId w:val="5"/>
        </w:numPr>
        <w:suppressAutoHyphens/>
        <w:jc w:val="both"/>
        <w:rPr>
          <w:rFonts w:ascii="Times" w:hAnsi="Times" w:cs="Calibri"/>
        </w:rPr>
      </w:pPr>
      <w:r w:rsidRPr="00E407DA">
        <w:rPr>
          <w:rFonts w:ascii="Times" w:hAnsi="Times" w:cs="Calibri"/>
        </w:rPr>
        <w:t>de participer à compter du 1</w:t>
      </w:r>
      <w:r w:rsidRPr="00E407DA">
        <w:rPr>
          <w:rFonts w:ascii="Times" w:hAnsi="Times" w:cs="Calibri"/>
          <w:vertAlign w:val="superscript"/>
        </w:rPr>
        <w:t>er</w:t>
      </w:r>
      <w:r w:rsidRPr="00E407DA">
        <w:rPr>
          <w:rFonts w:ascii="Times" w:hAnsi="Times" w:cs="Calibri"/>
        </w:rPr>
        <w:t xml:space="preserve"> janvier 2017, dans le cadre de la procédure dite de labellisation, à la couverture de prévoyance souscrite de manière individuelle et facultative par ses agents,</w:t>
      </w:r>
    </w:p>
    <w:p w14:paraId="4227ECA8" w14:textId="77777777" w:rsidR="00C04C51" w:rsidRPr="00A6274A" w:rsidRDefault="00C04C51" w:rsidP="00C04C51">
      <w:pPr>
        <w:widowControl w:val="0"/>
        <w:numPr>
          <w:ilvl w:val="0"/>
          <w:numId w:val="5"/>
        </w:numPr>
        <w:suppressAutoHyphens/>
        <w:jc w:val="both"/>
        <w:rPr>
          <w:rFonts w:ascii="Times" w:hAnsi="Times" w:cs="Calibri"/>
        </w:rPr>
      </w:pPr>
      <w:r w:rsidRPr="00E407DA">
        <w:rPr>
          <w:rFonts w:ascii="Times" w:hAnsi="Times" w:cs="Calibri"/>
        </w:rPr>
        <w:t>de verser une participation mensuelle de</w:t>
      </w:r>
    </w:p>
    <w:p w14:paraId="10AEC56C" w14:textId="77777777" w:rsidR="00C04C51" w:rsidRPr="00E407DA" w:rsidRDefault="00C04C51" w:rsidP="00C04C51">
      <w:pPr>
        <w:ind w:left="426" w:firstLine="708"/>
        <w:jc w:val="both"/>
        <w:rPr>
          <w:rFonts w:ascii="Times" w:hAnsi="Times" w:cs="Calibri"/>
        </w:rPr>
      </w:pPr>
      <w:r w:rsidRPr="00537EDF">
        <w:rPr>
          <w:rFonts w:ascii="Times" w:hAnsi="Times" w:cs="Calibri"/>
        </w:rPr>
        <w:t>-</w:t>
      </w:r>
      <w:r>
        <w:rPr>
          <w:rFonts w:ascii="Times" w:hAnsi="Times" w:cs="Calibri"/>
        </w:rPr>
        <w:t xml:space="preserve"> 2</w:t>
      </w:r>
      <w:r w:rsidRPr="00E407DA">
        <w:rPr>
          <w:rFonts w:ascii="Times" w:hAnsi="Times" w:cs="Calibri"/>
        </w:rPr>
        <w:t xml:space="preserve">0 € pour les agents de catégorie </w:t>
      </w:r>
      <w:r w:rsidRPr="00537EDF">
        <w:rPr>
          <w:rFonts w:ascii="Times" w:hAnsi="Times" w:cs="Calibri"/>
          <w:b/>
        </w:rPr>
        <w:t>A</w:t>
      </w:r>
    </w:p>
    <w:p w14:paraId="1BD8724A" w14:textId="77777777" w:rsidR="00C04C51" w:rsidRDefault="00C04C51" w:rsidP="00C04C51">
      <w:pPr>
        <w:ind w:left="426" w:firstLine="708"/>
        <w:jc w:val="both"/>
        <w:rPr>
          <w:rFonts w:ascii="Times" w:hAnsi="Times" w:cs="Calibri"/>
          <w:b/>
          <w:bCs/>
        </w:rPr>
      </w:pPr>
      <w:r>
        <w:rPr>
          <w:rFonts w:ascii="Times" w:hAnsi="Times" w:cs="Calibri"/>
        </w:rPr>
        <w:t>- 12</w:t>
      </w:r>
      <w:r w:rsidRPr="00E407DA">
        <w:rPr>
          <w:rFonts w:ascii="Times" w:hAnsi="Times" w:cs="Calibri"/>
        </w:rPr>
        <w:t xml:space="preserve"> € pour les agents de catégorie</w:t>
      </w:r>
      <w:r w:rsidRPr="00E407DA">
        <w:rPr>
          <w:rFonts w:ascii="Times" w:hAnsi="Times" w:cs="Calibri"/>
          <w:b/>
          <w:bCs/>
        </w:rPr>
        <w:t xml:space="preserve"> B</w:t>
      </w:r>
      <w:r>
        <w:rPr>
          <w:rFonts w:ascii="Times" w:hAnsi="Times" w:cs="Calibri"/>
          <w:b/>
          <w:bCs/>
        </w:rPr>
        <w:t xml:space="preserve"> et C</w:t>
      </w:r>
    </w:p>
    <w:p w14:paraId="59A5413F" w14:textId="77777777" w:rsidR="00C04C51" w:rsidRDefault="00C04C51" w:rsidP="00C04C51">
      <w:pPr>
        <w:jc w:val="both"/>
        <w:rPr>
          <w:rFonts w:ascii="Times" w:hAnsi="Times" w:cs="Calibri"/>
        </w:rPr>
      </w:pPr>
    </w:p>
    <w:p w14:paraId="33C4E8DA" w14:textId="77777777" w:rsidR="00C04C51" w:rsidRPr="00E407DA" w:rsidRDefault="00C04C51" w:rsidP="00C04C51">
      <w:pPr>
        <w:jc w:val="both"/>
        <w:rPr>
          <w:rFonts w:ascii="Times" w:hAnsi="Times" w:cs="Calibri"/>
        </w:rPr>
      </w:pPr>
      <w:proofErr w:type="gramStart"/>
      <w:r>
        <w:rPr>
          <w:rFonts w:ascii="Times" w:hAnsi="Times" w:cs="Calibri"/>
        </w:rPr>
        <w:t>ce</w:t>
      </w:r>
      <w:proofErr w:type="gramEnd"/>
      <w:r>
        <w:rPr>
          <w:rFonts w:ascii="Times" w:hAnsi="Times" w:cs="Calibri"/>
        </w:rPr>
        <w:t xml:space="preserve"> qui correspond au pourcentage de participation auparavant appliqué par la collectivité.</w:t>
      </w:r>
    </w:p>
    <w:p w14:paraId="2425BA4E" w14:textId="77777777" w:rsidR="00C04C51" w:rsidRPr="00E407DA" w:rsidRDefault="00C04C51" w:rsidP="00C04C51">
      <w:pPr>
        <w:ind w:left="37" w:hanging="19"/>
        <w:jc w:val="both"/>
        <w:rPr>
          <w:rFonts w:ascii="Times" w:hAnsi="Times" w:cs="Times"/>
          <w:i/>
        </w:rPr>
      </w:pPr>
      <w:r>
        <w:rPr>
          <w:rFonts w:ascii="Times" w:hAnsi="Times" w:cs="Calibri"/>
        </w:rPr>
        <w:t>T</w:t>
      </w:r>
      <w:r w:rsidRPr="00E407DA">
        <w:rPr>
          <w:rFonts w:ascii="Times" w:hAnsi="Times" w:cs="Calibri"/>
        </w:rPr>
        <w:t>ous ces agents p</w:t>
      </w:r>
      <w:r>
        <w:rPr>
          <w:rFonts w:ascii="Times" w:hAnsi="Times" w:cs="Calibri"/>
        </w:rPr>
        <w:t>euvent</w:t>
      </w:r>
      <w:r w:rsidRPr="00E407DA">
        <w:rPr>
          <w:rFonts w:ascii="Times" w:hAnsi="Times" w:cs="Calibri"/>
        </w:rPr>
        <w:t xml:space="preserve"> justifier d’un certificat d’adhésion à une garantie prévoyance labellisée,</w:t>
      </w:r>
    </w:p>
    <w:p w14:paraId="2EA02955" w14:textId="77777777" w:rsidR="00C04C51" w:rsidRDefault="00C04C51">
      <w:pPr>
        <w:rPr>
          <w:b/>
        </w:rPr>
      </w:pPr>
    </w:p>
    <w:p w14:paraId="401FA2AA" w14:textId="77777777" w:rsidR="00A41167" w:rsidRDefault="00A41167">
      <w:pPr>
        <w:rPr>
          <w:b/>
        </w:rPr>
      </w:pPr>
    </w:p>
    <w:p w14:paraId="18B02FC6" w14:textId="77777777" w:rsidR="00A41167" w:rsidRDefault="00A41167">
      <w:pPr>
        <w:rPr>
          <w:b/>
        </w:rPr>
      </w:pPr>
    </w:p>
    <w:p w14:paraId="3A257481" w14:textId="77777777" w:rsidR="00A41167" w:rsidRDefault="00A41167">
      <w:pPr>
        <w:rPr>
          <w:b/>
        </w:rPr>
      </w:pPr>
    </w:p>
    <w:p w14:paraId="49F34DD5" w14:textId="77777777" w:rsidR="00A41167" w:rsidRDefault="00A41167">
      <w:pPr>
        <w:rPr>
          <w:b/>
        </w:rPr>
      </w:pPr>
    </w:p>
    <w:p w14:paraId="15FDBD79" w14:textId="77777777" w:rsidR="00A41167" w:rsidRDefault="00A41167">
      <w:pPr>
        <w:rPr>
          <w:b/>
        </w:rPr>
      </w:pPr>
    </w:p>
    <w:p w14:paraId="425A7D4F" w14:textId="77777777" w:rsidR="00A41167" w:rsidRDefault="00A41167">
      <w:pPr>
        <w:rPr>
          <w:b/>
        </w:rPr>
      </w:pPr>
    </w:p>
    <w:p w14:paraId="24861BF0" w14:textId="77777777" w:rsidR="00A41167" w:rsidRDefault="00A41167">
      <w:pPr>
        <w:rPr>
          <w:b/>
        </w:rPr>
      </w:pPr>
    </w:p>
    <w:p w14:paraId="47EA90AB" w14:textId="77777777" w:rsidR="00A41167" w:rsidRDefault="00A41167">
      <w:pPr>
        <w:rPr>
          <w:b/>
        </w:rPr>
      </w:pPr>
    </w:p>
    <w:p w14:paraId="0CBCB8BB" w14:textId="77777777" w:rsidR="00A41167" w:rsidRDefault="00A41167">
      <w:pPr>
        <w:rPr>
          <w:b/>
        </w:rPr>
      </w:pPr>
    </w:p>
    <w:p w14:paraId="3F0791C9" w14:textId="77777777" w:rsidR="00A41167" w:rsidRDefault="00A41167">
      <w:pPr>
        <w:rPr>
          <w:b/>
        </w:rPr>
      </w:pPr>
    </w:p>
    <w:p w14:paraId="20709A2C" w14:textId="77777777" w:rsidR="00A41167" w:rsidRDefault="00A41167">
      <w:pPr>
        <w:rPr>
          <w:b/>
        </w:rPr>
      </w:pPr>
    </w:p>
    <w:p w14:paraId="44FDF216" w14:textId="77777777" w:rsidR="00C04C51" w:rsidRDefault="00C04C51">
      <w:pPr>
        <w:rPr>
          <w:b/>
        </w:rPr>
      </w:pPr>
    </w:p>
    <w:p w14:paraId="082E0BBB" w14:textId="77777777" w:rsidR="00C04C51" w:rsidRPr="00C04C51" w:rsidRDefault="00C04C51" w:rsidP="00C04C51">
      <w:pPr>
        <w:rPr>
          <w:b/>
        </w:rPr>
      </w:pPr>
      <w:r w:rsidRPr="00C04C51">
        <w:rPr>
          <w:b/>
        </w:rPr>
        <w:t>Délibération n°41/2016 : DM du BP 2016</w:t>
      </w:r>
    </w:p>
    <w:p w14:paraId="6984B782" w14:textId="77777777" w:rsidR="00C04C51" w:rsidRDefault="00C04C51" w:rsidP="00C04C51"/>
    <w:p w14:paraId="632A1C85" w14:textId="77777777" w:rsidR="00C04C51" w:rsidRPr="00975C3D" w:rsidRDefault="00C04C51" w:rsidP="00C04C51">
      <w:pPr>
        <w:widowControl w:val="0"/>
        <w:rPr>
          <w:rFonts w:eastAsia="Times New Roman"/>
          <w:sz w:val="22"/>
        </w:rPr>
      </w:pPr>
      <w:r w:rsidRPr="00975C3D">
        <w:rPr>
          <w:rFonts w:eastAsia="Times New Roman"/>
          <w:sz w:val="22"/>
        </w:rPr>
        <w:t xml:space="preserve">Le Conseil Municipal réuni sous la présidence du Maire et après en avoir délibéré </w:t>
      </w:r>
    </w:p>
    <w:p w14:paraId="61950935" w14:textId="77777777" w:rsidR="00C04C51" w:rsidRDefault="00C04C51" w:rsidP="00C04C51">
      <w:pPr>
        <w:widowControl w:val="0"/>
        <w:rPr>
          <w:rFonts w:eastAsia="Times New Roman"/>
          <w:sz w:val="22"/>
        </w:rPr>
      </w:pPr>
      <w:r w:rsidRPr="00975C3D">
        <w:rPr>
          <w:rFonts w:eastAsia="Times New Roman"/>
          <w:sz w:val="22"/>
        </w:rPr>
        <w:t xml:space="preserve">APPROUVE les </w:t>
      </w:r>
      <w:r>
        <w:rPr>
          <w:rFonts w:eastAsia="Times New Roman"/>
          <w:sz w:val="22"/>
        </w:rPr>
        <w:t>virements</w:t>
      </w:r>
      <w:r w:rsidRPr="009614D7">
        <w:rPr>
          <w:rFonts w:eastAsia="Times New Roman"/>
          <w:sz w:val="22"/>
        </w:rPr>
        <w:t xml:space="preserve"> de crédits indiqués dans le tableau ci-après</w:t>
      </w:r>
    </w:p>
    <w:p w14:paraId="2D8F2FDD" w14:textId="77777777" w:rsidR="00C04C51" w:rsidRDefault="00C04C51" w:rsidP="00C04C51">
      <w:pPr>
        <w:widowControl w:val="0"/>
        <w:rPr>
          <w:rFonts w:eastAsia="Times New Roman"/>
        </w:rPr>
      </w:pPr>
    </w:p>
    <w:p w14:paraId="692C038E" w14:textId="77777777" w:rsidR="00C04C51" w:rsidRPr="00A41167" w:rsidRDefault="00C04C51" w:rsidP="00C04C51">
      <w:pPr>
        <w:jc w:val="center"/>
        <w:rPr>
          <w:b/>
          <w:sz w:val="16"/>
          <w:szCs w:val="16"/>
        </w:rPr>
      </w:pPr>
      <w:r w:rsidRPr="00A41167">
        <w:rPr>
          <w:b/>
          <w:sz w:val="16"/>
          <w:szCs w:val="16"/>
        </w:rPr>
        <w:t>BUDGET COMMUNE</w:t>
      </w:r>
    </w:p>
    <w:p w14:paraId="5891495C" w14:textId="77777777" w:rsidR="00C04C51" w:rsidRPr="00A41167" w:rsidRDefault="00C04C51" w:rsidP="00C04C51">
      <w:pPr>
        <w:ind w:left="4956" w:firstLine="708"/>
        <w:rPr>
          <w:b/>
          <w:sz w:val="16"/>
          <w:szCs w:val="16"/>
        </w:rPr>
      </w:pPr>
      <w:r w:rsidRPr="00A41167">
        <w:rPr>
          <w:b/>
          <w:sz w:val="16"/>
          <w:szCs w:val="16"/>
        </w:rPr>
        <w:tab/>
      </w:r>
    </w:p>
    <w:p w14:paraId="58B8220A" w14:textId="77777777" w:rsidR="00C04C51" w:rsidRPr="00C04C51" w:rsidRDefault="00C04C51" w:rsidP="00C04C51">
      <w:pPr>
        <w:ind w:firstLine="708"/>
        <w:jc w:val="center"/>
        <w:rPr>
          <w:b/>
          <w:i/>
          <w:sz w:val="16"/>
          <w:szCs w:val="16"/>
        </w:rPr>
      </w:pPr>
      <w:r w:rsidRPr="00C04C51">
        <w:rPr>
          <w:b/>
          <w:i/>
          <w:sz w:val="16"/>
          <w:szCs w:val="16"/>
        </w:rPr>
        <w:t>SECTION D’INVESTISSEMENT</w:t>
      </w:r>
    </w:p>
    <w:p w14:paraId="2AFECEBF" w14:textId="77777777" w:rsidR="00C04C51" w:rsidRPr="00C04C51" w:rsidRDefault="00C04C51" w:rsidP="00C04C51">
      <w:pPr>
        <w:pBdr>
          <w:top w:val="single" w:sz="4" w:space="1" w:color="auto"/>
          <w:left w:val="single" w:sz="4" w:space="4" w:color="auto"/>
          <w:bottom w:val="single" w:sz="4" w:space="1" w:color="auto"/>
          <w:right w:val="single" w:sz="4" w:space="4" w:color="auto"/>
        </w:pBdr>
        <w:jc w:val="center"/>
        <w:rPr>
          <w:b/>
          <w:sz w:val="16"/>
          <w:szCs w:val="16"/>
        </w:rPr>
      </w:pPr>
      <w:r w:rsidRPr="00C04C51">
        <w:rPr>
          <w:b/>
          <w:sz w:val="16"/>
          <w:szCs w:val="16"/>
        </w:rPr>
        <w:t>VIREMENT  DE CREDITS</w:t>
      </w:r>
    </w:p>
    <w:p w14:paraId="0C4E4B8F" w14:textId="77777777" w:rsidR="00C04C51" w:rsidRPr="00C04C51" w:rsidRDefault="00C04C51" w:rsidP="00C04C51">
      <w:pPr>
        <w:widowControl w:val="0"/>
        <w:rPr>
          <w:rFonts w:eastAsia="Times New Roman"/>
          <w:b/>
          <w:sz w:val="16"/>
          <w:szCs w:val="16"/>
        </w:rPr>
      </w:pPr>
      <w:r w:rsidRPr="00C04C51">
        <w:rPr>
          <w:rFonts w:eastAsia="Times New Roman"/>
          <w:b/>
          <w:sz w:val="16"/>
          <w:szCs w:val="16"/>
        </w:rPr>
        <w:t xml:space="preserve">Dépenses : </w:t>
      </w:r>
    </w:p>
    <w:p w14:paraId="32B55C15" w14:textId="77777777" w:rsidR="00C04C51" w:rsidRPr="00C04C51" w:rsidRDefault="00C04C51" w:rsidP="00C04C51">
      <w:pPr>
        <w:widowControl w:val="0"/>
        <w:rPr>
          <w:rFonts w:eastAsia="Times New Roman"/>
          <w:b/>
          <w:sz w:val="16"/>
          <w:szCs w:val="16"/>
        </w:rPr>
      </w:pPr>
    </w:p>
    <w:p w14:paraId="729A4EC5" w14:textId="77777777" w:rsidR="00C04C51" w:rsidRPr="00C04C51" w:rsidRDefault="00C04C51" w:rsidP="00C04C51">
      <w:pPr>
        <w:widowControl w:val="0"/>
        <w:rPr>
          <w:rFonts w:eastAsia="Times New Roman"/>
          <w:b/>
          <w:sz w:val="16"/>
          <w:szCs w:val="16"/>
        </w:rPr>
      </w:pPr>
      <w:r w:rsidRPr="00C04C51">
        <w:rPr>
          <w:rFonts w:eastAsia="Times New Roman"/>
          <w:b/>
          <w:sz w:val="16"/>
          <w:szCs w:val="16"/>
        </w:rPr>
        <w:t>Opération 10012 « environnement cadre de vie»</w:t>
      </w:r>
    </w:p>
    <w:p w14:paraId="24CCBDCD" w14:textId="77777777" w:rsidR="00C04C51" w:rsidRPr="00C04C51" w:rsidRDefault="00C04C51" w:rsidP="00C04C51">
      <w:pPr>
        <w:widowControl w:val="0"/>
        <w:rPr>
          <w:rFonts w:eastAsia="Times New Roman"/>
          <w:b/>
          <w:sz w:val="16"/>
          <w:szCs w:val="16"/>
        </w:rPr>
      </w:pPr>
      <w:r w:rsidRPr="00C04C51">
        <w:rPr>
          <w:rFonts w:eastAsia="Times New Roman"/>
          <w:b/>
          <w:sz w:val="16"/>
          <w:szCs w:val="16"/>
        </w:rPr>
        <w:t>Chapitre </w:t>
      </w:r>
      <w:proofErr w:type="gramStart"/>
      <w:r w:rsidRPr="00C04C51">
        <w:rPr>
          <w:rFonts w:eastAsia="Times New Roman"/>
          <w:b/>
          <w:sz w:val="16"/>
          <w:szCs w:val="16"/>
        </w:rPr>
        <w:t>:  «</w:t>
      </w:r>
      <w:proofErr w:type="gramEnd"/>
      <w:r w:rsidRPr="00C04C51">
        <w:rPr>
          <w:rFonts w:eastAsia="Times New Roman"/>
          <w:b/>
          <w:sz w:val="16"/>
          <w:szCs w:val="16"/>
        </w:rPr>
        <w:t>21 Immobilisations corporelles »</w:t>
      </w:r>
    </w:p>
    <w:p w14:paraId="5D9A1A0B" w14:textId="13D00AB0" w:rsidR="00C04C51" w:rsidRPr="00C04C51" w:rsidRDefault="00C04C51" w:rsidP="00C04C51">
      <w:pPr>
        <w:widowControl w:val="0"/>
        <w:rPr>
          <w:rFonts w:eastAsia="Times New Roman"/>
          <w:b/>
          <w:sz w:val="16"/>
          <w:szCs w:val="16"/>
        </w:rPr>
      </w:pPr>
      <w:r w:rsidRPr="00C04C51">
        <w:rPr>
          <w:rFonts w:eastAsia="Times New Roman"/>
          <w:sz w:val="16"/>
          <w:szCs w:val="16"/>
        </w:rPr>
        <w:t>Article 2128 «agencement et aménagement de terrain»</w:t>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Pr>
          <w:rFonts w:eastAsia="Times New Roman"/>
          <w:sz w:val="16"/>
          <w:szCs w:val="16"/>
        </w:rPr>
        <w:t xml:space="preserve">             </w:t>
      </w:r>
      <w:r w:rsidRPr="00C04C51">
        <w:rPr>
          <w:rFonts w:eastAsia="Times New Roman"/>
          <w:sz w:val="16"/>
          <w:szCs w:val="16"/>
        </w:rPr>
        <w:t>+ 44 400,00€</w:t>
      </w:r>
    </w:p>
    <w:p w14:paraId="7BE5F727" w14:textId="77777777" w:rsidR="00C04C51" w:rsidRPr="00C04C51" w:rsidRDefault="00C04C51" w:rsidP="00C04C51">
      <w:pPr>
        <w:widowControl w:val="0"/>
        <w:rPr>
          <w:rFonts w:eastAsia="Times New Roman"/>
          <w:b/>
          <w:color w:val="FF0000"/>
          <w:sz w:val="16"/>
          <w:szCs w:val="16"/>
        </w:rPr>
      </w:pPr>
    </w:p>
    <w:p w14:paraId="4047873B" w14:textId="77777777" w:rsidR="00C04C51" w:rsidRPr="00C04C51" w:rsidRDefault="00C04C51" w:rsidP="00C04C51">
      <w:pPr>
        <w:widowControl w:val="0"/>
        <w:rPr>
          <w:rFonts w:eastAsia="Times New Roman"/>
          <w:b/>
          <w:sz w:val="16"/>
          <w:szCs w:val="16"/>
        </w:rPr>
      </w:pPr>
      <w:r w:rsidRPr="00C04C51">
        <w:rPr>
          <w:rFonts w:eastAsia="Times New Roman"/>
          <w:b/>
          <w:sz w:val="16"/>
          <w:szCs w:val="16"/>
        </w:rPr>
        <w:t>Opération ONA «non individualisées  »</w:t>
      </w:r>
    </w:p>
    <w:p w14:paraId="131BCA36" w14:textId="77777777" w:rsidR="00C04C51" w:rsidRPr="00C04C51" w:rsidRDefault="00C04C51" w:rsidP="00C04C51">
      <w:pPr>
        <w:widowControl w:val="0"/>
        <w:rPr>
          <w:rFonts w:eastAsia="Times New Roman"/>
          <w:b/>
          <w:sz w:val="16"/>
          <w:szCs w:val="16"/>
        </w:rPr>
      </w:pPr>
      <w:r w:rsidRPr="00C04C51">
        <w:rPr>
          <w:rFonts w:eastAsia="Times New Roman"/>
          <w:b/>
          <w:sz w:val="16"/>
          <w:szCs w:val="16"/>
        </w:rPr>
        <w:t>Chapitre : 21 « Immobilisations corporelles »</w:t>
      </w:r>
    </w:p>
    <w:p w14:paraId="2C29430C" w14:textId="2F36C1A1" w:rsidR="00C04C51" w:rsidRPr="00C04C51" w:rsidRDefault="00C04C51" w:rsidP="00C04C51">
      <w:pPr>
        <w:widowControl w:val="0"/>
        <w:rPr>
          <w:rFonts w:eastAsia="Times New Roman"/>
          <w:b/>
          <w:sz w:val="16"/>
          <w:szCs w:val="16"/>
        </w:rPr>
      </w:pPr>
      <w:r w:rsidRPr="00C04C51">
        <w:rPr>
          <w:rFonts w:eastAsia="Times New Roman"/>
          <w:sz w:val="16"/>
          <w:szCs w:val="16"/>
        </w:rPr>
        <w:t>Article 2183 «matériel informatique »</w:t>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Pr>
          <w:rFonts w:eastAsia="Times New Roman"/>
          <w:sz w:val="16"/>
          <w:szCs w:val="16"/>
        </w:rPr>
        <w:t xml:space="preserve">              </w:t>
      </w:r>
      <w:r w:rsidRPr="00C04C51">
        <w:rPr>
          <w:rFonts w:eastAsia="Times New Roman"/>
          <w:sz w:val="16"/>
          <w:szCs w:val="16"/>
        </w:rPr>
        <w:t>+   1 580,00</w:t>
      </w:r>
      <w:r w:rsidRPr="00C04C51">
        <w:rPr>
          <w:rFonts w:eastAsia="Times New Roman"/>
          <w:b/>
          <w:sz w:val="16"/>
          <w:szCs w:val="16"/>
        </w:rPr>
        <w:t>€</w:t>
      </w:r>
    </w:p>
    <w:p w14:paraId="45FDFD80" w14:textId="77777777" w:rsidR="00C04C51" w:rsidRPr="00C04C51" w:rsidRDefault="00C04C51" w:rsidP="00C04C51">
      <w:pPr>
        <w:widowControl w:val="0"/>
        <w:rPr>
          <w:rFonts w:eastAsia="Times New Roman"/>
          <w:b/>
          <w:sz w:val="16"/>
          <w:szCs w:val="16"/>
        </w:rPr>
      </w:pPr>
    </w:p>
    <w:p w14:paraId="3BF2DEAF" w14:textId="62AF0019" w:rsidR="00C04C51" w:rsidRPr="00C04C51" w:rsidRDefault="00C04C51" w:rsidP="00C04C51">
      <w:pPr>
        <w:ind w:left="4956" w:hanging="4956"/>
        <w:rPr>
          <w:b/>
          <w:sz w:val="16"/>
          <w:szCs w:val="16"/>
        </w:rPr>
      </w:pPr>
      <w:r w:rsidRPr="00C04C51">
        <w:rPr>
          <w:b/>
          <w:sz w:val="16"/>
          <w:szCs w:val="16"/>
        </w:rPr>
        <w:t>Article 1641 Emprunts auprès d’établissements de crédits</w:t>
      </w:r>
      <w:r w:rsidRPr="00C04C51">
        <w:rPr>
          <w:b/>
          <w:sz w:val="16"/>
          <w:szCs w:val="16"/>
        </w:rPr>
        <w:tab/>
      </w:r>
      <w:r w:rsidRPr="00C04C51">
        <w:rPr>
          <w:b/>
          <w:sz w:val="16"/>
          <w:szCs w:val="16"/>
        </w:rPr>
        <w:tab/>
        <w:t xml:space="preserve">              </w:t>
      </w:r>
      <w:r w:rsidRPr="00C04C51">
        <w:rPr>
          <w:sz w:val="16"/>
          <w:szCs w:val="16"/>
        </w:rPr>
        <w:t xml:space="preserve">        </w:t>
      </w:r>
      <w:r>
        <w:rPr>
          <w:sz w:val="16"/>
          <w:szCs w:val="16"/>
        </w:rPr>
        <w:t xml:space="preserve">                      </w:t>
      </w:r>
      <w:r w:rsidRPr="00C04C51">
        <w:rPr>
          <w:sz w:val="16"/>
          <w:szCs w:val="16"/>
        </w:rPr>
        <w:t xml:space="preserve">  + 0,16 €</w:t>
      </w:r>
    </w:p>
    <w:p w14:paraId="6F55A87A" w14:textId="77777777" w:rsidR="00C04C51" w:rsidRPr="00C04C51" w:rsidRDefault="00C04C51" w:rsidP="00C04C51">
      <w:pPr>
        <w:widowControl w:val="0"/>
        <w:rPr>
          <w:rFonts w:eastAsia="Times New Roman"/>
          <w:sz w:val="16"/>
          <w:szCs w:val="16"/>
        </w:rPr>
      </w:pPr>
      <w:r w:rsidRPr="00C04C51">
        <w:rPr>
          <w:rFonts w:eastAsia="Times New Roman"/>
          <w:sz w:val="16"/>
          <w:szCs w:val="16"/>
        </w:rPr>
        <w:t>Article 2188 Autres matériels</w:t>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t xml:space="preserve">  + 1600,00 €</w:t>
      </w:r>
    </w:p>
    <w:p w14:paraId="442D4668" w14:textId="666034A2" w:rsidR="00C04C51" w:rsidRPr="00C04C51" w:rsidRDefault="00C04C51" w:rsidP="00C04C51">
      <w:pPr>
        <w:widowControl w:val="0"/>
        <w:rPr>
          <w:rFonts w:eastAsia="Times New Roman"/>
          <w:b/>
          <w:color w:val="000000"/>
          <w:sz w:val="16"/>
          <w:szCs w:val="16"/>
        </w:rPr>
      </w:pPr>
      <w:r>
        <w:rPr>
          <w:rFonts w:eastAsia="Times New Roman"/>
          <w:b/>
          <w:color w:val="000000"/>
          <w:sz w:val="16"/>
          <w:szCs w:val="16"/>
        </w:rPr>
        <w:tab/>
      </w:r>
      <w:r>
        <w:rPr>
          <w:rFonts w:eastAsia="Times New Roman"/>
          <w:b/>
          <w:color w:val="000000"/>
          <w:sz w:val="16"/>
          <w:szCs w:val="16"/>
        </w:rPr>
        <w:tab/>
      </w:r>
      <w:r>
        <w:rPr>
          <w:rFonts w:eastAsia="Times New Roman"/>
          <w:b/>
          <w:color w:val="000000"/>
          <w:sz w:val="16"/>
          <w:szCs w:val="16"/>
        </w:rPr>
        <w:tab/>
      </w:r>
      <w:r>
        <w:rPr>
          <w:rFonts w:eastAsia="Times New Roman"/>
          <w:b/>
          <w:color w:val="000000"/>
          <w:sz w:val="16"/>
          <w:szCs w:val="16"/>
        </w:rPr>
        <w:tab/>
      </w:r>
      <w:r>
        <w:rPr>
          <w:rFonts w:eastAsia="Times New Roman"/>
          <w:b/>
          <w:color w:val="000000"/>
          <w:sz w:val="16"/>
          <w:szCs w:val="16"/>
        </w:rPr>
        <w:tab/>
      </w:r>
      <w:r>
        <w:rPr>
          <w:rFonts w:eastAsia="Times New Roman"/>
          <w:b/>
          <w:color w:val="000000"/>
          <w:sz w:val="16"/>
          <w:szCs w:val="16"/>
        </w:rPr>
        <w:tab/>
      </w:r>
      <w:r>
        <w:rPr>
          <w:rFonts w:eastAsia="Times New Roman"/>
          <w:b/>
          <w:color w:val="000000"/>
          <w:sz w:val="16"/>
          <w:szCs w:val="16"/>
        </w:rPr>
        <w:tab/>
      </w:r>
      <w:r>
        <w:rPr>
          <w:rFonts w:eastAsia="Times New Roman"/>
          <w:b/>
          <w:color w:val="000000"/>
          <w:sz w:val="16"/>
          <w:szCs w:val="16"/>
        </w:rPr>
        <w:tab/>
      </w:r>
      <w:r w:rsidRPr="00C04C51">
        <w:rPr>
          <w:rFonts w:eastAsia="Times New Roman"/>
          <w:b/>
          <w:color w:val="000000"/>
          <w:sz w:val="16"/>
          <w:szCs w:val="16"/>
        </w:rPr>
        <w:t>TOTAL</w:t>
      </w:r>
      <w:r w:rsidRPr="00C04C51">
        <w:rPr>
          <w:rFonts w:eastAsia="Times New Roman"/>
          <w:b/>
          <w:color w:val="000000"/>
          <w:sz w:val="16"/>
          <w:szCs w:val="16"/>
        </w:rPr>
        <w:tab/>
        <w:t xml:space="preserve">               47 580.00 €</w:t>
      </w:r>
    </w:p>
    <w:p w14:paraId="17F2E7D0" w14:textId="77777777" w:rsidR="00C04C51" w:rsidRPr="00C04C51" w:rsidRDefault="00C04C51" w:rsidP="00C04C51">
      <w:pPr>
        <w:widowControl w:val="0"/>
        <w:rPr>
          <w:rFonts w:eastAsia="Times New Roman"/>
          <w:b/>
          <w:color w:val="000000"/>
          <w:sz w:val="16"/>
          <w:szCs w:val="16"/>
        </w:rPr>
      </w:pPr>
    </w:p>
    <w:p w14:paraId="5CB3DCD8" w14:textId="77777777" w:rsidR="00C04C51" w:rsidRPr="00C04C51" w:rsidRDefault="00C04C51" w:rsidP="00C04C51">
      <w:pPr>
        <w:widowControl w:val="0"/>
        <w:rPr>
          <w:rFonts w:eastAsia="Times New Roman"/>
          <w:b/>
          <w:color w:val="000000"/>
          <w:sz w:val="16"/>
          <w:szCs w:val="16"/>
        </w:rPr>
      </w:pPr>
      <w:r w:rsidRPr="00C04C51">
        <w:rPr>
          <w:rFonts w:eastAsia="Times New Roman"/>
          <w:b/>
          <w:color w:val="000000"/>
          <w:sz w:val="16"/>
          <w:szCs w:val="16"/>
        </w:rPr>
        <w:t>Chapitre </w:t>
      </w:r>
      <w:proofErr w:type="gramStart"/>
      <w:r w:rsidRPr="00C04C51">
        <w:rPr>
          <w:rFonts w:eastAsia="Times New Roman"/>
          <w:b/>
          <w:color w:val="000000"/>
          <w:sz w:val="16"/>
          <w:szCs w:val="16"/>
        </w:rPr>
        <w:t>:  «</w:t>
      </w:r>
      <w:proofErr w:type="gramEnd"/>
      <w:r w:rsidRPr="00C04C51">
        <w:rPr>
          <w:rFonts w:eastAsia="Times New Roman"/>
          <w:b/>
          <w:color w:val="000000"/>
          <w:sz w:val="16"/>
          <w:szCs w:val="16"/>
        </w:rPr>
        <w:t>23 Immobilisations en cours »</w:t>
      </w:r>
    </w:p>
    <w:p w14:paraId="7B2C32D7" w14:textId="77777777" w:rsidR="00C04C51" w:rsidRPr="00C04C51" w:rsidRDefault="00C04C51" w:rsidP="00C04C51">
      <w:pPr>
        <w:widowControl w:val="0"/>
        <w:rPr>
          <w:rFonts w:eastAsia="Times New Roman"/>
          <w:b/>
          <w:sz w:val="16"/>
          <w:szCs w:val="16"/>
        </w:rPr>
      </w:pPr>
      <w:r w:rsidRPr="00C04C51">
        <w:rPr>
          <w:rFonts w:eastAsia="Times New Roman"/>
          <w:color w:val="000000"/>
          <w:sz w:val="16"/>
          <w:szCs w:val="16"/>
        </w:rPr>
        <w:t>Article 2313 «constructions »</w:t>
      </w:r>
      <w:r w:rsidRPr="00C04C51">
        <w:rPr>
          <w:rFonts w:eastAsia="Times New Roman"/>
          <w:color w:val="000000"/>
          <w:sz w:val="16"/>
          <w:szCs w:val="16"/>
        </w:rPr>
        <w:tab/>
      </w:r>
      <w:r w:rsidRPr="00C04C51">
        <w:rPr>
          <w:rFonts w:eastAsia="Times New Roman"/>
          <w:color w:val="000000"/>
          <w:sz w:val="16"/>
          <w:szCs w:val="16"/>
        </w:rPr>
        <w:tab/>
      </w:r>
      <w:r w:rsidRPr="00C04C51">
        <w:rPr>
          <w:rFonts w:eastAsia="Times New Roman"/>
          <w:color w:val="FF0000"/>
          <w:sz w:val="16"/>
          <w:szCs w:val="16"/>
        </w:rPr>
        <w:tab/>
      </w:r>
      <w:r w:rsidRPr="00C04C51">
        <w:rPr>
          <w:rFonts w:eastAsia="Times New Roman"/>
          <w:color w:val="FF0000"/>
          <w:sz w:val="16"/>
          <w:szCs w:val="16"/>
        </w:rPr>
        <w:tab/>
      </w:r>
      <w:r w:rsidRPr="00C04C51">
        <w:rPr>
          <w:rFonts w:eastAsia="Times New Roman"/>
          <w:color w:val="FF0000"/>
          <w:sz w:val="16"/>
          <w:szCs w:val="16"/>
        </w:rPr>
        <w:tab/>
      </w:r>
      <w:r w:rsidRPr="00C04C51">
        <w:rPr>
          <w:rFonts w:eastAsia="Times New Roman"/>
          <w:color w:val="FF0000"/>
          <w:sz w:val="16"/>
          <w:szCs w:val="16"/>
        </w:rPr>
        <w:tab/>
      </w:r>
      <w:r w:rsidRPr="00C04C51">
        <w:rPr>
          <w:rFonts w:eastAsia="Times New Roman"/>
          <w:color w:val="FF0000"/>
          <w:sz w:val="16"/>
          <w:szCs w:val="16"/>
        </w:rPr>
        <w:tab/>
      </w:r>
      <w:r w:rsidRPr="00C04C51">
        <w:rPr>
          <w:rFonts w:eastAsia="Times New Roman"/>
          <w:sz w:val="16"/>
          <w:szCs w:val="16"/>
        </w:rPr>
        <w:t xml:space="preserve">            -  47 580,00</w:t>
      </w:r>
      <w:r w:rsidRPr="00C04C51">
        <w:rPr>
          <w:rFonts w:eastAsia="Times New Roman"/>
          <w:b/>
          <w:sz w:val="16"/>
          <w:szCs w:val="16"/>
        </w:rPr>
        <w:t>€</w:t>
      </w:r>
    </w:p>
    <w:p w14:paraId="69A76348" w14:textId="77777777" w:rsidR="00C04C51" w:rsidRPr="00C04C51" w:rsidRDefault="00C04C51" w:rsidP="00C04C51">
      <w:pPr>
        <w:ind w:left="4956" w:hanging="2124"/>
        <w:rPr>
          <w:rFonts w:eastAsia="Times New Roman"/>
          <w:i/>
          <w:sz w:val="16"/>
          <w:szCs w:val="16"/>
        </w:rPr>
      </w:pPr>
    </w:p>
    <w:p w14:paraId="5598A0B0" w14:textId="77777777" w:rsidR="00C04C51" w:rsidRPr="00C04C51" w:rsidRDefault="00C04C51" w:rsidP="00C04C51">
      <w:pPr>
        <w:ind w:left="4956" w:hanging="2124"/>
        <w:rPr>
          <w:rFonts w:eastAsia="Times New Roman"/>
          <w:i/>
          <w:sz w:val="16"/>
          <w:szCs w:val="16"/>
        </w:rPr>
      </w:pPr>
    </w:p>
    <w:p w14:paraId="5B59707A" w14:textId="77777777" w:rsidR="00C04C51" w:rsidRPr="00C04C51" w:rsidRDefault="00C04C51" w:rsidP="00C04C51">
      <w:pPr>
        <w:ind w:left="4956" w:hanging="2124"/>
        <w:rPr>
          <w:rFonts w:eastAsia="Times New Roman"/>
          <w:i/>
          <w:sz w:val="16"/>
          <w:szCs w:val="16"/>
        </w:rPr>
      </w:pPr>
    </w:p>
    <w:p w14:paraId="113CF1C8" w14:textId="77777777" w:rsidR="00C04C51" w:rsidRPr="00C04C51" w:rsidRDefault="00C04C51" w:rsidP="00C04C51">
      <w:pPr>
        <w:ind w:left="4956" w:hanging="2124"/>
        <w:rPr>
          <w:rFonts w:eastAsia="Times New Roman"/>
          <w:i/>
          <w:sz w:val="16"/>
          <w:szCs w:val="16"/>
        </w:rPr>
      </w:pPr>
      <w:r w:rsidRPr="00C04C51">
        <w:rPr>
          <w:rFonts w:eastAsia="Times New Roman"/>
          <w:i/>
          <w:sz w:val="16"/>
          <w:szCs w:val="16"/>
        </w:rPr>
        <w:t>SECTION DE FONCTIONNEMENT</w:t>
      </w:r>
    </w:p>
    <w:p w14:paraId="6A1449FD" w14:textId="77777777" w:rsidR="00C04C51" w:rsidRPr="00C04C51" w:rsidRDefault="00C04C51" w:rsidP="00C04C51">
      <w:pPr>
        <w:pBdr>
          <w:top w:val="single" w:sz="4" w:space="1" w:color="auto"/>
          <w:left w:val="single" w:sz="4" w:space="0" w:color="auto"/>
          <w:bottom w:val="single" w:sz="4" w:space="1" w:color="auto"/>
          <w:right w:val="single" w:sz="4" w:space="4" w:color="auto"/>
        </w:pBdr>
        <w:jc w:val="center"/>
        <w:rPr>
          <w:b/>
          <w:sz w:val="16"/>
          <w:szCs w:val="16"/>
        </w:rPr>
      </w:pPr>
      <w:r w:rsidRPr="00C04C51">
        <w:rPr>
          <w:b/>
          <w:sz w:val="16"/>
          <w:szCs w:val="16"/>
        </w:rPr>
        <w:t>VIREMENT  DE CREDITS</w:t>
      </w:r>
    </w:p>
    <w:p w14:paraId="276761ED" w14:textId="77777777" w:rsidR="00C04C51" w:rsidRPr="00C04C51" w:rsidRDefault="00C04C51" w:rsidP="00C04C51">
      <w:pPr>
        <w:ind w:left="4956" w:hanging="4956"/>
        <w:rPr>
          <w:b/>
          <w:i/>
          <w:sz w:val="16"/>
          <w:szCs w:val="16"/>
        </w:rPr>
      </w:pPr>
    </w:p>
    <w:p w14:paraId="442493F8" w14:textId="77777777" w:rsidR="00C04C51" w:rsidRPr="00C04C51" w:rsidRDefault="00C04C51" w:rsidP="00C04C51">
      <w:pPr>
        <w:rPr>
          <w:b/>
          <w:sz w:val="16"/>
          <w:szCs w:val="16"/>
        </w:rPr>
      </w:pPr>
    </w:p>
    <w:p w14:paraId="4A4D66E3" w14:textId="77777777" w:rsidR="00C04C51" w:rsidRPr="00C04C51" w:rsidRDefault="00C04C51" w:rsidP="00C04C51">
      <w:pPr>
        <w:rPr>
          <w:b/>
          <w:sz w:val="16"/>
          <w:szCs w:val="16"/>
        </w:rPr>
      </w:pPr>
    </w:p>
    <w:p w14:paraId="1670EB7C" w14:textId="6D088EE7" w:rsidR="00C04C51" w:rsidRPr="00C04C51" w:rsidRDefault="00C04C51" w:rsidP="00C04C51">
      <w:pPr>
        <w:rPr>
          <w:sz w:val="16"/>
          <w:szCs w:val="16"/>
        </w:rPr>
      </w:pPr>
      <w:r w:rsidRPr="00C04C51">
        <w:rPr>
          <w:sz w:val="16"/>
          <w:szCs w:val="16"/>
        </w:rPr>
        <w:t xml:space="preserve">Article 66111 Intérêts des emprunts et des dettes                      </w:t>
      </w:r>
      <w:r w:rsidRPr="00C04C51">
        <w:rPr>
          <w:sz w:val="16"/>
          <w:szCs w:val="16"/>
        </w:rPr>
        <w:tab/>
      </w:r>
      <w:r w:rsidRPr="00C04C51">
        <w:rPr>
          <w:sz w:val="16"/>
          <w:szCs w:val="16"/>
        </w:rPr>
        <w:tab/>
        <w:t xml:space="preserve">                     </w:t>
      </w:r>
      <w:r>
        <w:rPr>
          <w:sz w:val="16"/>
          <w:szCs w:val="16"/>
        </w:rPr>
        <w:tab/>
      </w:r>
      <w:r>
        <w:rPr>
          <w:sz w:val="16"/>
          <w:szCs w:val="16"/>
        </w:rPr>
        <w:tab/>
        <w:t xml:space="preserve">       </w:t>
      </w:r>
      <w:r w:rsidRPr="00C04C51">
        <w:rPr>
          <w:sz w:val="16"/>
          <w:szCs w:val="16"/>
        </w:rPr>
        <w:t xml:space="preserve">  + 0,01 €</w:t>
      </w:r>
    </w:p>
    <w:p w14:paraId="05069F6F" w14:textId="77777777" w:rsidR="00C04C51" w:rsidRPr="00C04C51" w:rsidRDefault="00C04C51" w:rsidP="00C04C51">
      <w:pPr>
        <w:rPr>
          <w:sz w:val="16"/>
          <w:szCs w:val="16"/>
        </w:rPr>
      </w:pPr>
      <w:r w:rsidRPr="00C04C51">
        <w:rPr>
          <w:sz w:val="16"/>
          <w:szCs w:val="16"/>
        </w:rPr>
        <w:t>Article</w:t>
      </w:r>
      <w:r w:rsidRPr="00C04C51">
        <w:rPr>
          <w:sz w:val="16"/>
          <w:szCs w:val="16"/>
        </w:rPr>
        <w:tab/>
        <w:t xml:space="preserve">  658 Charges diverses de gestion courante</w:t>
      </w:r>
      <w:r w:rsidRPr="00C04C51">
        <w:rPr>
          <w:sz w:val="16"/>
          <w:szCs w:val="16"/>
        </w:rPr>
        <w:tab/>
      </w:r>
      <w:r w:rsidRPr="00C04C51">
        <w:rPr>
          <w:sz w:val="16"/>
          <w:szCs w:val="16"/>
        </w:rPr>
        <w:tab/>
      </w:r>
      <w:r w:rsidRPr="00C04C51">
        <w:rPr>
          <w:sz w:val="16"/>
          <w:szCs w:val="16"/>
        </w:rPr>
        <w:tab/>
      </w:r>
      <w:r w:rsidRPr="00C04C51">
        <w:rPr>
          <w:sz w:val="16"/>
          <w:szCs w:val="16"/>
        </w:rPr>
        <w:tab/>
      </w:r>
      <w:r w:rsidRPr="00C04C51">
        <w:rPr>
          <w:sz w:val="16"/>
          <w:szCs w:val="16"/>
        </w:rPr>
        <w:tab/>
        <w:t xml:space="preserve">         - 0,01 €</w:t>
      </w:r>
    </w:p>
    <w:p w14:paraId="6A1F1F51" w14:textId="77777777" w:rsidR="00C04C51" w:rsidRPr="00C04C51" w:rsidRDefault="00C04C51" w:rsidP="00C04C51">
      <w:pPr>
        <w:ind w:firstLine="708"/>
        <w:jc w:val="center"/>
        <w:rPr>
          <w:i/>
          <w:sz w:val="16"/>
          <w:szCs w:val="16"/>
        </w:rPr>
      </w:pPr>
    </w:p>
    <w:p w14:paraId="470156E5" w14:textId="77777777" w:rsidR="00C04C51" w:rsidRPr="00C04C51" w:rsidRDefault="00C04C51" w:rsidP="00C04C51">
      <w:pPr>
        <w:ind w:firstLine="708"/>
        <w:jc w:val="center"/>
        <w:rPr>
          <w:b/>
          <w:i/>
          <w:sz w:val="16"/>
          <w:szCs w:val="16"/>
        </w:rPr>
      </w:pPr>
    </w:p>
    <w:p w14:paraId="196F5B52" w14:textId="77777777" w:rsidR="00C04C51" w:rsidRPr="00C04C51" w:rsidRDefault="00C04C51" w:rsidP="00C04C51">
      <w:pPr>
        <w:widowControl w:val="0"/>
        <w:rPr>
          <w:rFonts w:eastAsia="Times New Roman"/>
          <w:b/>
          <w:sz w:val="16"/>
          <w:szCs w:val="16"/>
        </w:rPr>
      </w:pPr>
    </w:p>
    <w:p w14:paraId="600F213E" w14:textId="77777777" w:rsidR="00C04C51" w:rsidRPr="00C04C51" w:rsidRDefault="00C04C51" w:rsidP="00C04C51">
      <w:pPr>
        <w:ind w:left="4956" w:firstLine="708"/>
        <w:rPr>
          <w:b/>
          <w:sz w:val="16"/>
          <w:szCs w:val="16"/>
        </w:rPr>
      </w:pPr>
      <w:r w:rsidRPr="00C04C51">
        <w:rPr>
          <w:b/>
          <w:sz w:val="16"/>
          <w:szCs w:val="16"/>
        </w:rPr>
        <w:tab/>
      </w:r>
    </w:p>
    <w:p w14:paraId="3F7B3A2A" w14:textId="77777777" w:rsidR="00C04C51" w:rsidRPr="00C04C51" w:rsidRDefault="00C04C51" w:rsidP="00C04C51">
      <w:pPr>
        <w:ind w:firstLine="708"/>
        <w:jc w:val="center"/>
        <w:rPr>
          <w:b/>
          <w:i/>
          <w:sz w:val="16"/>
          <w:szCs w:val="16"/>
        </w:rPr>
      </w:pPr>
      <w:r w:rsidRPr="00C04C51">
        <w:rPr>
          <w:b/>
          <w:i/>
          <w:sz w:val="16"/>
          <w:szCs w:val="16"/>
        </w:rPr>
        <w:t>SECTION D’INVESTISSEMENT</w:t>
      </w:r>
    </w:p>
    <w:p w14:paraId="757333A6" w14:textId="77777777" w:rsidR="00C04C51" w:rsidRPr="00C04C51" w:rsidRDefault="00C04C51" w:rsidP="00C04C51">
      <w:pPr>
        <w:pBdr>
          <w:top w:val="single" w:sz="4" w:space="1" w:color="auto"/>
          <w:left w:val="single" w:sz="4" w:space="4" w:color="auto"/>
          <w:bottom w:val="single" w:sz="4" w:space="1" w:color="auto"/>
          <w:right w:val="single" w:sz="4" w:space="4" w:color="auto"/>
        </w:pBdr>
        <w:jc w:val="center"/>
        <w:rPr>
          <w:b/>
          <w:sz w:val="16"/>
          <w:szCs w:val="16"/>
        </w:rPr>
      </w:pPr>
      <w:r w:rsidRPr="00C04C51">
        <w:rPr>
          <w:b/>
          <w:sz w:val="16"/>
          <w:szCs w:val="16"/>
        </w:rPr>
        <w:t>OUVERTURE  DE CREDITS</w:t>
      </w:r>
    </w:p>
    <w:p w14:paraId="5F9151B4" w14:textId="77777777" w:rsidR="00C04C51" w:rsidRPr="00C04C51" w:rsidRDefault="00C04C51" w:rsidP="00C04C51">
      <w:pPr>
        <w:widowControl w:val="0"/>
        <w:rPr>
          <w:rFonts w:eastAsia="Times New Roman"/>
          <w:b/>
          <w:sz w:val="16"/>
          <w:szCs w:val="16"/>
        </w:rPr>
      </w:pPr>
    </w:p>
    <w:p w14:paraId="64F83D88" w14:textId="77777777" w:rsidR="00C04C51" w:rsidRPr="00C04C51" w:rsidRDefault="00C04C51" w:rsidP="00C04C51">
      <w:pPr>
        <w:ind w:left="1416" w:hanging="1416"/>
        <w:rPr>
          <w:b/>
          <w:sz w:val="16"/>
          <w:szCs w:val="16"/>
        </w:rPr>
      </w:pPr>
      <w:r w:rsidRPr="00C04C51">
        <w:rPr>
          <w:b/>
          <w:sz w:val="16"/>
          <w:szCs w:val="16"/>
        </w:rPr>
        <w:t xml:space="preserve">DEPENSES : </w:t>
      </w:r>
    </w:p>
    <w:p w14:paraId="225D6DC3" w14:textId="77777777" w:rsidR="00C04C51" w:rsidRPr="00C04C51" w:rsidRDefault="00C04C51" w:rsidP="00C04C51">
      <w:pPr>
        <w:rPr>
          <w:b/>
          <w:sz w:val="16"/>
          <w:szCs w:val="16"/>
        </w:rPr>
      </w:pPr>
      <w:r w:rsidRPr="00C04C51">
        <w:rPr>
          <w:b/>
          <w:sz w:val="16"/>
          <w:szCs w:val="16"/>
        </w:rPr>
        <w:t xml:space="preserve">Chapitre 041 « opérations patrimoniales » </w:t>
      </w:r>
    </w:p>
    <w:p w14:paraId="7548A622" w14:textId="77777777" w:rsidR="00C04C51" w:rsidRPr="00C04C51" w:rsidRDefault="00C04C51" w:rsidP="00C04C51">
      <w:pPr>
        <w:rPr>
          <w:b/>
          <w:sz w:val="16"/>
          <w:szCs w:val="16"/>
        </w:rPr>
      </w:pPr>
      <w:r w:rsidRPr="00C04C51">
        <w:rPr>
          <w:b/>
          <w:sz w:val="16"/>
          <w:szCs w:val="16"/>
        </w:rPr>
        <w:t xml:space="preserve">En </w:t>
      </w:r>
      <w:proofErr w:type="gramStart"/>
      <w:r w:rsidRPr="00C04C51">
        <w:rPr>
          <w:b/>
          <w:sz w:val="16"/>
          <w:szCs w:val="16"/>
        </w:rPr>
        <w:t>dépenses</w:t>
      </w:r>
      <w:proofErr w:type="gramEnd"/>
      <w:r w:rsidRPr="00C04C51">
        <w:rPr>
          <w:b/>
          <w:sz w:val="16"/>
          <w:szCs w:val="16"/>
        </w:rPr>
        <w:t xml:space="preserve"> : </w:t>
      </w:r>
    </w:p>
    <w:p w14:paraId="7F1A4D73" w14:textId="28391B70" w:rsidR="00C04C51" w:rsidRPr="00C04C51" w:rsidRDefault="00C04C51" w:rsidP="00C04C51">
      <w:pPr>
        <w:rPr>
          <w:sz w:val="16"/>
          <w:szCs w:val="16"/>
        </w:rPr>
      </w:pPr>
      <w:r w:rsidRPr="00C04C51">
        <w:rPr>
          <w:sz w:val="16"/>
          <w:szCs w:val="16"/>
        </w:rPr>
        <w:t>Article 2128 « agencement et aménagement de terrains »</w:t>
      </w:r>
      <w:r w:rsidRPr="00C04C51">
        <w:rPr>
          <w:sz w:val="16"/>
          <w:szCs w:val="16"/>
        </w:rPr>
        <w:tab/>
      </w:r>
      <w:r w:rsidRPr="00C04C51">
        <w:rPr>
          <w:sz w:val="16"/>
          <w:szCs w:val="16"/>
        </w:rPr>
        <w:tab/>
      </w:r>
      <w:r w:rsidRPr="00C04C51">
        <w:rPr>
          <w:sz w:val="16"/>
          <w:szCs w:val="16"/>
        </w:rPr>
        <w:tab/>
      </w:r>
      <w:r>
        <w:rPr>
          <w:sz w:val="16"/>
          <w:szCs w:val="16"/>
        </w:rPr>
        <w:tab/>
      </w:r>
      <w:r>
        <w:rPr>
          <w:sz w:val="16"/>
          <w:szCs w:val="16"/>
        </w:rPr>
        <w:tab/>
      </w:r>
      <w:r w:rsidRPr="00C04C51">
        <w:rPr>
          <w:sz w:val="16"/>
          <w:szCs w:val="16"/>
        </w:rPr>
        <w:t>+ 6 324,00 €</w:t>
      </w:r>
    </w:p>
    <w:p w14:paraId="2F1A3295" w14:textId="31DE576A" w:rsidR="00C04C51" w:rsidRPr="00C04C51" w:rsidRDefault="00C04C51" w:rsidP="00C04C51">
      <w:pPr>
        <w:rPr>
          <w:sz w:val="16"/>
          <w:szCs w:val="16"/>
        </w:rPr>
      </w:pPr>
      <w:r w:rsidRPr="00C04C51">
        <w:rPr>
          <w:sz w:val="16"/>
          <w:szCs w:val="16"/>
        </w:rPr>
        <w:t>Article 2313 « Immobilisations en cours »</w:t>
      </w:r>
      <w:r w:rsidRPr="00C04C51">
        <w:rPr>
          <w:sz w:val="16"/>
          <w:szCs w:val="16"/>
        </w:rPr>
        <w:tab/>
      </w:r>
      <w:r w:rsidRPr="00C04C51">
        <w:rPr>
          <w:sz w:val="16"/>
          <w:szCs w:val="16"/>
        </w:rPr>
        <w:tab/>
      </w:r>
      <w:r w:rsidRPr="00C04C51">
        <w:rPr>
          <w:sz w:val="16"/>
          <w:szCs w:val="16"/>
        </w:rPr>
        <w:tab/>
      </w:r>
      <w:r w:rsidRPr="00C04C51">
        <w:rPr>
          <w:sz w:val="16"/>
          <w:szCs w:val="16"/>
        </w:rPr>
        <w:tab/>
      </w:r>
      <w:r w:rsidRPr="00C04C51">
        <w:rPr>
          <w:sz w:val="16"/>
          <w:szCs w:val="16"/>
        </w:rPr>
        <w:tab/>
      </w:r>
      <w:r>
        <w:rPr>
          <w:sz w:val="16"/>
          <w:szCs w:val="16"/>
        </w:rPr>
        <w:tab/>
      </w:r>
      <w:r w:rsidRPr="00C04C51">
        <w:rPr>
          <w:sz w:val="16"/>
          <w:szCs w:val="16"/>
        </w:rPr>
        <w:t>+ 1 336,55 €</w:t>
      </w:r>
    </w:p>
    <w:p w14:paraId="1B135712" w14:textId="6F2A33F9" w:rsidR="00C04C51" w:rsidRPr="00C04C51" w:rsidRDefault="00C04C51" w:rsidP="00C04C51">
      <w:pPr>
        <w:ind w:left="1416" w:hanging="1416"/>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C04C51">
        <w:rPr>
          <w:b/>
          <w:sz w:val="16"/>
          <w:szCs w:val="16"/>
        </w:rPr>
        <w:t>Total :   7 660,55 €</w:t>
      </w:r>
    </w:p>
    <w:p w14:paraId="50001851" w14:textId="77777777" w:rsidR="00C04C51" w:rsidRPr="00C04C51" w:rsidRDefault="00C04C51" w:rsidP="00C04C51">
      <w:pPr>
        <w:ind w:left="1416" w:hanging="1416"/>
        <w:rPr>
          <w:b/>
          <w:sz w:val="16"/>
          <w:szCs w:val="16"/>
        </w:rPr>
      </w:pPr>
      <w:r w:rsidRPr="00C04C51">
        <w:rPr>
          <w:b/>
          <w:sz w:val="16"/>
          <w:szCs w:val="16"/>
        </w:rPr>
        <w:t xml:space="preserve">RECETTES : </w:t>
      </w:r>
    </w:p>
    <w:p w14:paraId="2EB1BFE8" w14:textId="77777777" w:rsidR="00C04C51" w:rsidRPr="00C04C51" w:rsidRDefault="00C04C51" w:rsidP="00C04C51">
      <w:pPr>
        <w:rPr>
          <w:b/>
          <w:sz w:val="16"/>
          <w:szCs w:val="16"/>
        </w:rPr>
      </w:pPr>
      <w:r w:rsidRPr="00C04C51">
        <w:rPr>
          <w:b/>
          <w:sz w:val="16"/>
          <w:szCs w:val="16"/>
        </w:rPr>
        <w:t xml:space="preserve">Chapitre 041 « opérations patrimoniales » </w:t>
      </w:r>
    </w:p>
    <w:p w14:paraId="741BF102" w14:textId="4118BC9C" w:rsidR="00C04C51" w:rsidRPr="00C04C51" w:rsidRDefault="00C04C51" w:rsidP="00C04C51">
      <w:pPr>
        <w:widowControl w:val="0"/>
        <w:rPr>
          <w:rFonts w:eastAsia="Times New Roman"/>
          <w:sz w:val="16"/>
          <w:szCs w:val="16"/>
        </w:rPr>
      </w:pPr>
      <w:r w:rsidRPr="00C04C51">
        <w:rPr>
          <w:rFonts w:eastAsia="Times New Roman"/>
          <w:b/>
          <w:sz w:val="16"/>
          <w:szCs w:val="16"/>
        </w:rPr>
        <w:t>Article 2031 </w:t>
      </w:r>
      <w:r w:rsidRPr="00C04C51">
        <w:rPr>
          <w:rFonts w:eastAsia="Times New Roman"/>
          <w:sz w:val="16"/>
          <w:szCs w:val="16"/>
        </w:rPr>
        <w:t xml:space="preserve"> « frais d’études »</w:t>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t xml:space="preserve">          </w:t>
      </w:r>
      <w:r>
        <w:rPr>
          <w:rFonts w:eastAsia="Times New Roman"/>
          <w:sz w:val="16"/>
          <w:szCs w:val="16"/>
        </w:rPr>
        <w:t xml:space="preserve">          </w:t>
      </w:r>
      <w:r w:rsidRPr="00C04C51">
        <w:rPr>
          <w:rFonts w:eastAsia="Times New Roman"/>
          <w:sz w:val="16"/>
          <w:szCs w:val="16"/>
        </w:rPr>
        <w:t xml:space="preserve"> + 6 324,00 €</w:t>
      </w:r>
    </w:p>
    <w:p w14:paraId="6EF9CFBC" w14:textId="77777777" w:rsidR="00C04C51" w:rsidRPr="00C04C51" w:rsidRDefault="00C04C51" w:rsidP="00C04C51">
      <w:pPr>
        <w:widowControl w:val="0"/>
        <w:rPr>
          <w:rFonts w:eastAsia="Times New Roman"/>
          <w:sz w:val="16"/>
          <w:szCs w:val="16"/>
        </w:rPr>
      </w:pPr>
      <w:r w:rsidRPr="00C04C51">
        <w:rPr>
          <w:rFonts w:eastAsia="Times New Roman"/>
          <w:sz w:val="16"/>
          <w:szCs w:val="16"/>
        </w:rPr>
        <w:t>Article 2033 « frais d’insertion »</w:t>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r>
      <w:r w:rsidRPr="00C04C51">
        <w:rPr>
          <w:rFonts w:eastAsia="Times New Roman"/>
          <w:sz w:val="16"/>
          <w:szCs w:val="16"/>
        </w:rPr>
        <w:tab/>
        <w:t>+ 1 336,55 €</w:t>
      </w:r>
    </w:p>
    <w:p w14:paraId="00A362CD" w14:textId="77777777" w:rsidR="00C04C51" w:rsidRPr="00C04C51" w:rsidRDefault="00C04C51" w:rsidP="00C04C51">
      <w:pPr>
        <w:ind w:left="1416" w:hanging="1416"/>
        <w:rPr>
          <w:b/>
          <w:sz w:val="16"/>
          <w:szCs w:val="16"/>
        </w:rPr>
      </w:pPr>
      <w:r w:rsidRPr="00C04C51">
        <w:rPr>
          <w:sz w:val="16"/>
          <w:szCs w:val="16"/>
        </w:rPr>
        <w:tab/>
      </w:r>
      <w:r w:rsidRPr="00C04C51">
        <w:rPr>
          <w:sz w:val="16"/>
          <w:szCs w:val="16"/>
        </w:rPr>
        <w:tab/>
      </w:r>
      <w:r w:rsidRPr="00C04C51">
        <w:rPr>
          <w:sz w:val="16"/>
          <w:szCs w:val="16"/>
        </w:rPr>
        <w:tab/>
      </w:r>
      <w:r w:rsidRPr="00C04C51">
        <w:rPr>
          <w:sz w:val="16"/>
          <w:szCs w:val="16"/>
        </w:rPr>
        <w:tab/>
      </w:r>
      <w:r w:rsidRPr="00C04C51">
        <w:rPr>
          <w:sz w:val="16"/>
          <w:szCs w:val="16"/>
        </w:rPr>
        <w:tab/>
      </w:r>
      <w:r w:rsidRPr="00C04C51">
        <w:rPr>
          <w:sz w:val="16"/>
          <w:szCs w:val="16"/>
        </w:rPr>
        <w:tab/>
      </w:r>
      <w:r w:rsidRPr="00C04C51">
        <w:rPr>
          <w:sz w:val="16"/>
          <w:szCs w:val="16"/>
        </w:rPr>
        <w:tab/>
      </w:r>
      <w:r w:rsidRPr="00C04C51">
        <w:rPr>
          <w:sz w:val="16"/>
          <w:szCs w:val="16"/>
        </w:rPr>
        <w:tab/>
      </w:r>
      <w:r w:rsidRPr="00C04C51">
        <w:rPr>
          <w:sz w:val="16"/>
          <w:szCs w:val="16"/>
        </w:rPr>
        <w:tab/>
      </w:r>
      <w:r w:rsidRPr="00C04C51">
        <w:rPr>
          <w:b/>
          <w:sz w:val="16"/>
          <w:szCs w:val="16"/>
        </w:rPr>
        <w:t>Total :   7 660,55€</w:t>
      </w:r>
    </w:p>
    <w:p w14:paraId="1711FD8F" w14:textId="77777777" w:rsidR="00C04C51" w:rsidRPr="00C04C51" w:rsidRDefault="00C04C51" w:rsidP="00C04C51">
      <w:pPr>
        <w:widowControl w:val="0"/>
        <w:tabs>
          <w:tab w:val="left" w:pos="620"/>
          <w:tab w:val="left" w:pos="1340"/>
          <w:tab w:val="left" w:pos="2060"/>
          <w:tab w:val="left" w:pos="2780"/>
          <w:tab w:val="left" w:pos="3500"/>
          <w:tab w:val="left" w:pos="4220"/>
          <w:tab w:val="left" w:pos="4940"/>
          <w:tab w:val="left" w:pos="5660"/>
          <w:tab w:val="left" w:pos="6380"/>
          <w:tab w:val="left" w:pos="7100"/>
          <w:tab w:val="left" w:pos="7820"/>
          <w:tab w:val="left" w:pos="8540"/>
          <w:tab w:val="left" w:pos="9260"/>
          <w:tab w:val="left" w:pos="9980"/>
          <w:tab w:val="left" w:pos="10700"/>
          <w:tab w:val="left" w:pos="11420"/>
        </w:tabs>
        <w:ind w:left="-709" w:hanging="426"/>
        <w:rPr>
          <w:sz w:val="16"/>
          <w:szCs w:val="16"/>
        </w:rPr>
      </w:pPr>
      <w:r w:rsidRPr="00C04C51">
        <w:rPr>
          <w:sz w:val="16"/>
          <w:szCs w:val="16"/>
        </w:rPr>
        <w:tab/>
      </w:r>
    </w:p>
    <w:p w14:paraId="5D3CFFCC" w14:textId="77777777" w:rsidR="00C04C51" w:rsidRDefault="00C04C51">
      <w:pPr>
        <w:rPr>
          <w:b/>
          <w:sz w:val="16"/>
          <w:szCs w:val="16"/>
        </w:rPr>
      </w:pPr>
    </w:p>
    <w:p w14:paraId="18AA4C59" w14:textId="77777777" w:rsidR="00C62E83" w:rsidRDefault="00C62E83">
      <w:pPr>
        <w:rPr>
          <w:b/>
          <w:sz w:val="16"/>
          <w:szCs w:val="16"/>
        </w:rPr>
      </w:pPr>
    </w:p>
    <w:p w14:paraId="583FC281" w14:textId="77777777" w:rsidR="00C62E83" w:rsidRDefault="00C62E83">
      <w:pPr>
        <w:rPr>
          <w:b/>
          <w:sz w:val="16"/>
          <w:szCs w:val="16"/>
        </w:rPr>
      </w:pPr>
    </w:p>
    <w:p w14:paraId="2115B657" w14:textId="77777777" w:rsidR="00C62E83" w:rsidRDefault="00C62E83">
      <w:pPr>
        <w:rPr>
          <w:b/>
          <w:sz w:val="16"/>
          <w:szCs w:val="16"/>
        </w:rPr>
      </w:pPr>
    </w:p>
    <w:p w14:paraId="5900FB86" w14:textId="77777777" w:rsidR="00C62E83" w:rsidRDefault="00C62E83">
      <w:pPr>
        <w:rPr>
          <w:b/>
          <w:sz w:val="16"/>
          <w:szCs w:val="16"/>
        </w:rPr>
      </w:pPr>
    </w:p>
    <w:p w14:paraId="15BE2E4E" w14:textId="77777777" w:rsidR="00C62E83" w:rsidRPr="00C62E83" w:rsidRDefault="00C62E83">
      <w:pPr>
        <w:rPr>
          <w:b/>
        </w:rPr>
      </w:pPr>
    </w:p>
    <w:p w14:paraId="3C032C05" w14:textId="60BC92CE" w:rsidR="00C62E83" w:rsidRPr="00C62E83" w:rsidRDefault="00C62E83">
      <w:pPr>
        <w:rPr>
          <w:b/>
        </w:rPr>
      </w:pPr>
      <w:r w:rsidRPr="00C62E83">
        <w:rPr>
          <w:b/>
        </w:rPr>
        <w:t>SEANCE LEVEE A 20H30.</w:t>
      </w:r>
    </w:p>
    <w:sectPr w:rsidR="00C62E83" w:rsidRPr="00C62E83" w:rsidSect="00A15F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Decima">
    <w:altName w:val="Franklin Gothic Medium Cond"/>
    <w:charset w:val="00"/>
    <w:family w:val="auto"/>
    <w:pitch w:val="variable"/>
    <w:sig w:usb0="00000003" w:usb1="4000004A"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494"/>
        </w:tabs>
        <w:ind w:left="1494" w:hanging="360"/>
      </w:pPr>
    </w:lvl>
  </w:abstractNum>
  <w:abstractNum w:abstractNumId="1">
    <w:nsid w:val="00000009"/>
    <w:multiLevelType w:val="multilevel"/>
    <w:tmpl w:val="00000009"/>
    <w:name w:val="WWNum1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A"/>
    <w:multiLevelType w:val="multilevel"/>
    <w:tmpl w:val="0000000A"/>
    <w:name w:val="WWNum24"/>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B"/>
    <w:multiLevelType w:val="multilevel"/>
    <w:tmpl w:val="0000000B"/>
    <w:name w:val="WWNum25"/>
    <w:lvl w:ilvl="0">
      <w:start w:val="4"/>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C"/>
    <w:multiLevelType w:val="multilevel"/>
    <w:tmpl w:val="0000000C"/>
    <w:name w:val="WWNum26"/>
    <w:lvl w:ilvl="0">
      <w:start w:val="1"/>
      <w:numFmt w:val="bullet"/>
      <w:lvlText w:val="o"/>
      <w:lvlJc w:val="left"/>
      <w:pPr>
        <w:tabs>
          <w:tab w:val="num" w:pos="0"/>
        </w:tabs>
        <w:ind w:left="1440" w:hanging="360"/>
      </w:pPr>
      <w:rPr>
        <w:rFonts w:ascii="Courier New" w:hAnsi="Courier New" w:cs="Courier New"/>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
    <w:nsid w:val="0000000D"/>
    <w:multiLevelType w:val="multilevel"/>
    <w:tmpl w:val="0000000D"/>
    <w:name w:val="WWNum1"/>
    <w:lvl w:ilvl="0">
      <w:start w:val="1"/>
      <w:numFmt w:val="bullet"/>
      <w:lvlText w:val="-"/>
      <w:lvlJc w:val="left"/>
      <w:pPr>
        <w:tabs>
          <w:tab w:val="num" w:pos="0"/>
        </w:tabs>
        <w:ind w:left="720" w:hanging="360"/>
      </w:pPr>
      <w:rPr>
        <w:rFonts w:ascii="ArialMT" w:hAnsi="ArialMT"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32"/>
    <w:rsid w:val="00083D8D"/>
    <w:rsid w:val="000C4553"/>
    <w:rsid w:val="000D067E"/>
    <w:rsid w:val="001F6692"/>
    <w:rsid w:val="002352C1"/>
    <w:rsid w:val="002D495E"/>
    <w:rsid w:val="002E6A31"/>
    <w:rsid w:val="002F503C"/>
    <w:rsid w:val="003500C4"/>
    <w:rsid w:val="003C18BC"/>
    <w:rsid w:val="003F44AE"/>
    <w:rsid w:val="004509F8"/>
    <w:rsid w:val="004B6ACB"/>
    <w:rsid w:val="00532754"/>
    <w:rsid w:val="00536235"/>
    <w:rsid w:val="005455A0"/>
    <w:rsid w:val="00545838"/>
    <w:rsid w:val="00593917"/>
    <w:rsid w:val="005D25FB"/>
    <w:rsid w:val="005D2E3C"/>
    <w:rsid w:val="005E23B0"/>
    <w:rsid w:val="006F341D"/>
    <w:rsid w:val="00940771"/>
    <w:rsid w:val="0095123D"/>
    <w:rsid w:val="00974766"/>
    <w:rsid w:val="009A46E4"/>
    <w:rsid w:val="00A123CF"/>
    <w:rsid w:val="00A15FF9"/>
    <w:rsid w:val="00A22732"/>
    <w:rsid w:val="00A31CD4"/>
    <w:rsid w:val="00A41167"/>
    <w:rsid w:val="00AB3E6E"/>
    <w:rsid w:val="00AB6CD6"/>
    <w:rsid w:val="00AB7006"/>
    <w:rsid w:val="00AF1BC9"/>
    <w:rsid w:val="00BB5F04"/>
    <w:rsid w:val="00C04C51"/>
    <w:rsid w:val="00C3237D"/>
    <w:rsid w:val="00C62E83"/>
    <w:rsid w:val="00CA7142"/>
    <w:rsid w:val="00D321D0"/>
    <w:rsid w:val="00D60033"/>
    <w:rsid w:val="00DA30F0"/>
    <w:rsid w:val="00DB747C"/>
    <w:rsid w:val="00E906B3"/>
    <w:rsid w:val="00EA72A0"/>
    <w:rsid w:val="00F569D5"/>
    <w:rsid w:val="00F62A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2FD78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32"/>
    <w:rPr>
      <w:rFonts w:ascii="Cambria" w:eastAsia="Cambria" w:hAnsi="Cambria" w:cs="Times New Roman"/>
    </w:rPr>
  </w:style>
  <w:style w:type="paragraph" w:styleId="Titre1">
    <w:name w:val="heading 1"/>
    <w:basedOn w:val="Normal"/>
    <w:next w:val="Normal"/>
    <w:link w:val="Titre1Car"/>
    <w:uiPriority w:val="9"/>
    <w:qFormat/>
    <w:rsid w:val="00A227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22732"/>
    <w:rPr>
      <w:rFonts w:ascii="Cambria" w:eastAsia="Cambria" w:hAnsi="Cambria" w:cs="Times New Roman"/>
    </w:rPr>
  </w:style>
  <w:style w:type="character" w:customStyle="1" w:styleId="Titre1Car">
    <w:name w:val="Titre 1 Car"/>
    <w:basedOn w:val="Policepardfaut"/>
    <w:link w:val="Titre1"/>
    <w:uiPriority w:val="9"/>
    <w:rsid w:val="00A22732"/>
    <w:rPr>
      <w:rFonts w:asciiTheme="majorHAnsi" w:eastAsiaTheme="majorEastAsia" w:hAnsiTheme="majorHAnsi" w:cstheme="majorBidi"/>
      <w:color w:val="2E74B5" w:themeColor="accent1" w:themeShade="BF"/>
      <w:sz w:val="32"/>
      <w:szCs w:val="32"/>
    </w:rPr>
  </w:style>
  <w:style w:type="paragraph" w:customStyle="1" w:styleId="Default">
    <w:name w:val="Default"/>
    <w:rsid w:val="00536235"/>
    <w:pPr>
      <w:autoSpaceDE w:val="0"/>
      <w:autoSpaceDN w:val="0"/>
      <w:adjustRightInd w:val="0"/>
    </w:pPr>
    <w:rPr>
      <w:rFonts w:ascii="Arial" w:eastAsia="Times New Roman" w:hAnsi="Arial" w:cs="Arial"/>
      <w:color w:val="000000"/>
      <w:lang w:eastAsia="fr-FR"/>
    </w:rPr>
  </w:style>
  <w:style w:type="paragraph" w:customStyle="1" w:styleId="Pardeliste1">
    <w:name w:val="Par. de liste1"/>
    <w:basedOn w:val="Normal"/>
    <w:qFormat/>
    <w:rsid w:val="00536235"/>
    <w:pPr>
      <w:suppressAutoHyphens/>
      <w:ind w:left="720"/>
      <w:contextualSpacing/>
    </w:pPr>
    <w:rPr>
      <w:rFonts w:ascii="Verdana" w:eastAsia="SimSun" w:hAnsi="Verdana" w:cs="Cambria"/>
      <w:kern w:val="1"/>
      <w:sz w:val="22"/>
    </w:rPr>
  </w:style>
  <w:style w:type="paragraph" w:customStyle="1" w:styleId="Normalweb1">
    <w:name w:val="Normal (web)1"/>
    <w:basedOn w:val="Normal"/>
    <w:rsid w:val="00536235"/>
    <w:pPr>
      <w:suppressAutoHyphens/>
      <w:spacing w:before="28" w:after="28"/>
    </w:pPr>
    <w:rPr>
      <w:rFonts w:ascii="Times New Roman" w:eastAsia="Times New Roman" w:hAnsi="Times New Roman"/>
      <w:sz w:val="20"/>
      <w:szCs w:val="20"/>
      <w:lang w:eastAsia="fr-FR"/>
    </w:rPr>
  </w:style>
  <w:style w:type="paragraph" w:styleId="Textedebulles">
    <w:name w:val="Balloon Text"/>
    <w:basedOn w:val="Normal"/>
    <w:link w:val="TextedebullesCar"/>
    <w:uiPriority w:val="99"/>
    <w:semiHidden/>
    <w:unhideWhenUsed/>
    <w:rsid w:val="00BB5F04"/>
    <w:rPr>
      <w:rFonts w:ascii="Lucida Grande" w:hAnsi="Lucida Grande"/>
      <w:sz w:val="18"/>
      <w:szCs w:val="18"/>
    </w:rPr>
  </w:style>
  <w:style w:type="character" w:customStyle="1" w:styleId="TextedebullesCar">
    <w:name w:val="Texte de bulles Car"/>
    <w:basedOn w:val="Policepardfaut"/>
    <w:link w:val="Textedebulles"/>
    <w:uiPriority w:val="99"/>
    <w:semiHidden/>
    <w:rsid w:val="00BB5F04"/>
    <w:rPr>
      <w:rFonts w:ascii="Lucida Grande" w:eastAsia="Cambria"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32"/>
    <w:rPr>
      <w:rFonts w:ascii="Cambria" w:eastAsia="Cambria" w:hAnsi="Cambria" w:cs="Times New Roman"/>
    </w:rPr>
  </w:style>
  <w:style w:type="paragraph" w:styleId="Titre1">
    <w:name w:val="heading 1"/>
    <w:basedOn w:val="Normal"/>
    <w:next w:val="Normal"/>
    <w:link w:val="Titre1Car"/>
    <w:uiPriority w:val="9"/>
    <w:qFormat/>
    <w:rsid w:val="00A227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22732"/>
    <w:rPr>
      <w:rFonts w:ascii="Cambria" w:eastAsia="Cambria" w:hAnsi="Cambria" w:cs="Times New Roman"/>
    </w:rPr>
  </w:style>
  <w:style w:type="character" w:customStyle="1" w:styleId="Titre1Car">
    <w:name w:val="Titre 1 Car"/>
    <w:basedOn w:val="Policepardfaut"/>
    <w:link w:val="Titre1"/>
    <w:uiPriority w:val="9"/>
    <w:rsid w:val="00A22732"/>
    <w:rPr>
      <w:rFonts w:asciiTheme="majorHAnsi" w:eastAsiaTheme="majorEastAsia" w:hAnsiTheme="majorHAnsi" w:cstheme="majorBidi"/>
      <w:color w:val="2E74B5" w:themeColor="accent1" w:themeShade="BF"/>
      <w:sz w:val="32"/>
      <w:szCs w:val="32"/>
    </w:rPr>
  </w:style>
  <w:style w:type="paragraph" w:customStyle="1" w:styleId="Default">
    <w:name w:val="Default"/>
    <w:rsid w:val="00536235"/>
    <w:pPr>
      <w:autoSpaceDE w:val="0"/>
      <w:autoSpaceDN w:val="0"/>
      <w:adjustRightInd w:val="0"/>
    </w:pPr>
    <w:rPr>
      <w:rFonts w:ascii="Arial" w:eastAsia="Times New Roman" w:hAnsi="Arial" w:cs="Arial"/>
      <w:color w:val="000000"/>
      <w:lang w:eastAsia="fr-FR"/>
    </w:rPr>
  </w:style>
  <w:style w:type="paragraph" w:customStyle="1" w:styleId="Pardeliste1">
    <w:name w:val="Par. de liste1"/>
    <w:basedOn w:val="Normal"/>
    <w:qFormat/>
    <w:rsid w:val="00536235"/>
    <w:pPr>
      <w:suppressAutoHyphens/>
      <w:ind w:left="720"/>
      <w:contextualSpacing/>
    </w:pPr>
    <w:rPr>
      <w:rFonts w:ascii="Verdana" w:eastAsia="SimSun" w:hAnsi="Verdana" w:cs="Cambria"/>
      <w:kern w:val="1"/>
      <w:sz w:val="22"/>
    </w:rPr>
  </w:style>
  <w:style w:type="paragraph" w:customStyle="1" w:styleId="Normalweb1">
    <w:name w:val="Normal (web)1"/>
    <w:basedOn w:val="Normal"/>
    <w:rsid w:val="00536235"/>
    <w:pPr>
      <w:suppressAutoHyphens/>
      <w:spacing w:before="28" w:after="28"/>
    </w:pPr>
    <w:rPr>
      <w:rFonts w:ascii="Times New Roman" w:eastAsia="Times New Roman" w:hAnsi="Times New Roman"/>
      <w:sz w:val="20"/>
      <w:szCs w:val="20"/>
      <w:lang w:eastAsia="fr-FR"/>
    </w:rPr>
  </w:style>
  <w:style w:type="paragraph" w:styleId="Textedebulles">
    <w:name w:val="Balloon Text"/>
    <w:basedOn w:val="Normal"/>
    <w:link w:val="TextedebullesCar"/>
    <w:uiPriority w:val="99"/>
    <w:semiHidden/>
    <w:unhideWhenUsed/>
    <w:rsid w:val="00BB5F04"/>
    <w:rPr>
      <w:rFonts w:ascii="Lucida Grande" w:hAnsi="Lucida Grande"/>
      <w:sz w:val="18"/>
      <w:szCs w:val="18"/>
    </w:rPr>
  </w:style>
  <w:style w:type="character" w:customStyle="1" w:styleId="TextedebullesCar">
    <w:name w:val="Texte de bulles Car"/>
    <w:basedOn w:val="Policepardfaut"/>
    <w:link w:val="Textedebulles"/>
    <w:uiPriority w:val="99"/>
    <w:semiHidden/>
    <w:rsid w:val="00BB5F04"/>
    <w:rPr>
      <w:rFonts w:ascii="Lucida Grande" w:eastAsia="Cambria"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2830</Words>
  <Characters>15568</Characters>
  <Application>Microsoft Macintosh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veurey</dc:creator>
  <cp:keywords/>
  <dc:description/>
  <cp:lastModifiedBy>Valerie</cp:lastModifiedBy>
  <cp:revision>31</cp:revision>
  <cp:lastPrinted>2016-12-02T09:43:00Z</cp:lastPrinted>
  <dcterms:created xsi:type="dcterms:W3CDTF">2016-12-01T11:00:00Z</dcterms:created>
  <dcterms:modified xsi:type="dcterms:W3CDTF">2016-12-05T15:36:00Z</dcterms:modified>
</cp:coreProperties>
</file>